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56B3E" w:rsidRPr="00B81E95" w:rsidRDefault="00657EA5">
      <w:pPr>
        <w:rPr>
          <w:rFonts w:ascii="Arial Narrow" w:hAnsi="Arial Narrow"/>
          <w:b/>
          <w:bCs/>
          <w:sz w:val="24"/>
          <w:szCs w:val="24"/>
        </w:rPr>
      </w:pPr>
      <w:r w:rsidRPr="00B81E95">
        <w:rPr>
          <w:rFonts w:ascii="Arial Narrow" w:hAnsi="Arial Narrow"/>
          <w:b/>
          <w:bCs/>
          <w:sz w:val="24"/>
          <w:szCs w:val="24"/>
        </w:rPr>
        <w:t>Załącznik 2</w:t>
      </w:r>
    </w:p>
    <w:p w:rsidR="00657EA5" w:rsidRPr="00B81E95" w:rsidRDefault="00657EA5" w:rsidP="00657EA5">
      <w:pPr>
        <w:jc w:val="both"/>
        <w:rPr>
          <w:rFonts w:ascii="Arial Narrow" w:hAnsi="Arial Narrow"/>
          <w:sz w:val="24"/>
          <w:szCs w:val="24"/>
        </w:rPr>
      </w:pPr>
    </w:p>
    <w:p w:rsidR="00657EA5" w:rsidRPr="00B81E95" w:rsidRDefault="00657EA5" w:rsidP="00657EA5">
      <w:pPr>
        <w:ind w:left="-284"/>
        <w:jc w:val="center"/>
        <w:rPr>
          <w:rFonts w:ascii="Arial Narrow" w:hAnsi="Arial Narrow"/>
          <w:b/>
          <w:bCs/>
          <w:sz w:val="24"/>
          <w:szCs w:val="24"/>
        </w:rPr>
      </w:pPr>
      <w:r w:rsidRPr="00B81E95">
        <w:rPr>
          <w:rFonts w:ascii="Arial Narrow" w:hAnsi="Arial Narrow"/>
          <w:b/>
          <w:bCs/>
          <w:sz w:val="24"/>
          <w:szCs w:val="24"/>
        </w:rPr>
        <w:t>Projekt wykonawczy dźwiękowego systemu ostrzegawczego</w:t>
      </w:r>
    </w:p>
    <w:p w:rsidR="00657EA5" w:rsidRPr="00B81E95" w:rsidRDefault="00657EA5" w:rsidP="00657EA5">
      <w:pPr>
        <w:pStyle w:val="NormalnyWeb"/>
        <w:spacing w:line="288" w:lineRule="auto"/>
        <w:jc w:val="center"/>
        <w:rPr>
          <w:rFonts w:ascii="Arial Narrow" w:hAnsi="Arial Narrow"/>
          <w:b/>
          <w:bCs/>
          <w:lang w:val="pt-PT"/>
        </w:rPr>
      </w:pPr>
      <w:r w:rsidRPr="00B81E95">
        <w:rPr>
          <w:rFonts w:ascii="Arial Narrow" w:hAnsi="Arial Narrow"/>
          <w:lang w:val="pt-PT"/>
        </w:rPr>
        <w:t xml:space="preserve">Dotyczy </w:t>
      </w:r>
      <w:r w:rsidRPr="00B81E95">
        <w:rPr>
          <w:rFonts w:ascii="Arial Narrow" w:hAnsi="Arial Narrow"/>
          <w:b/>
          <w:bCs/>
          <w:lang w:val="pt-PT"/>
        </w:rPr>
        <w:t>Pałacu w Łosiowie</w:t>
      </w:r>
    </w:p>
    <w:p w:rsidR="00657EA5" w:rsidRPr="00B81E95" w:rsidRDefault="00657EA5" w:rsidP="00657EA5">
      <w:pPr>
        <w:ind w:left="-284"/>
        <w:jc w:val="both"/>
        <w:rPr>
          <w:rFonts w:ascii="Arial Narrow" w:hAnsi="Arial Narrow"/>
          <w:b/>
          <w:bCs/>
          <w:sz w:val="24"/>
          <w:szCs w:val="24"/>
        </w:rPr>
      </w:pPr>
    </w:p>
    <w:p w:rsidR="00657EA5" w:rsidRPr="00B81E95" w:rsidRDefault="00657EA5">
      <w:pPr>
        <w:rPr>
          <w:rFonts w:ascii="Arial Narrow" w:hAnsi="Arial Narrow"/>
          <w:sz w:val="24"/>
          <w:szCs w:val="24"/>
        </w:rPr>
      </w:pPr>
      <w:r w:rsidRPr="00B81E95">
        <w:rPr>
          <w:rFonts w:ascii="Arial Narrow" w:hAnsi="Arial Narrow"/>
          <w:sz w:val="24"/>
          <w:szCs w:val="24"/>
        </w:rPr>
        <w:br w:type="page"/>
      </w:r>
    </w:p>
    <w:p w:rsidR="00657EA5" w:rsidRPr="00B81E95" w:rsidRDefault="009751BA" w:rsidP="00657EA5">
      <w:pPr>
        <w:jc w:val="both"/>
        <w:rPr>
          <w:rFonts w:ascii="Arial Narrow" w:hAnsi="Arial Narrow"/>
          <w:b/>
          <w:sz w:val="24"/>
          <w:szCs w:val="24"/>
        </w:rPr>
      </w:pPr>
      <w:bookmarkStart w:id="0" w:name="_Toc524102577"/>
      <w:bookmarkStart w:id="1" w:name="_Hlk524098738"/>
      <w:r w:rsidRPr="00B81E95">
        <w:rPr>
          <w:rFonts w:ascii="Arial Narrow" w:hAnsi="Arial Narrow"/>
          <w:b/>
          <w:sz w:val="24"/>
          <w:szCs w:val="24"/>
        </w:rPr>
        <w:lastRenderedPageBreak/>
        <w:t>SPIS ZAWARTOŚCI</w:t>
      </w:r>
    </w:p>
    <w:bookmarkStart w:id="2" w:name="_Hlk121755960" w:displacedByCustomXml="next"/>
    <w:sdt>
      <w:sdtPr>
        <w:rPr>
          <w:rFonts w:ascii="Arial Narrow" w:eastAsiaTheme="minorHAnsi" w:hAnsi="Arial Narrow" w:cs="Arial"/>
          <w:b/>
          <w:caps/>
          <w:kern w:val="0"/>
          <w:sz w:val="24"/>
          <w:szCs w:val="22"/>
          <w:lang w:eastAsia="en-US" w:bidi="ar-SA"/>
        </w:rPr>
        <w:id w:val="461856893"/>
        <w:docPartObj>
          <w:docPartGallery w:val="Table of Contents"/>
          <w:docPartUnique/>
        </w:docPartObj>
      </w:sdtPr>
      <w:sdtEndPr>
        <w:rPr>
          <w:b w:val="0"/>
          <w:bCs/>
          <w:caps w:val="0"/>
        </w:rPr>
      </w:sdtEndPr>
      <w:sdtContent>
        <w:p w:rsidR="00942580" w:rsidRPr="00942580" w:rsidRDefault="00657EA5">
          <w:pPr>
            <w:pStyle w:val="Spistreci1"/>
            <w:tabs>
              <w:tab w:val="left" w:pos="440"/>
            </w:tabs>
            <w:rPr>
              <w:rFonts w:ascii="Arial Narrow" w:eastAsiaTheme="minorEastAsia" w:hAnsi="Arial Narrow" w:cstheme="minorBidi"/>
              <w:noProof/>
              <w:kern w:val="0"/>
              <w:szCs w:val="22"/>
              <w:lang w:eastAsia="pl-PL" w:bidi="ar-SA"/>
            </w:rPr>
          </w:pPr>
          <w:r w:rsidRPr="00942580">
            <w:rPr>
              <w:rFonts w:ascii="Arial Narrow" w:hAnsi="Arial Narrow" w:cs="Arial"/>
              <w:b/>
              <w:caps/>
              <w:noProof/>
              <w:sz w:val="24"/>
            </w:rPr>
            <w:fldChar w:fldCharType="begin"/>
          </w:r>
          <w:r w:rsidRPr="00942580">
            <w:rPr>
              <w:rFonts w:ascii="Arial Narrow" w:hAnsi="Arial Narrow" w:cs="Arial"/>
              <w:sz w:val="24"/>
            </w:rPr>
            <w:instrText xml:space="preserve"> TOC \o "1-3" \h \z \u </w:instrText>
          </w:r>
          <w:r w:rsidRPr="00942580">
            <w:rPr>
              <w:rFonts w:ascii="Arial Narrow" w:hAnsi="Arial Narrow" w:cs="Arial"/>
              <w:b/>
              <w:caps/>
              <w:noProof/>
              <w:sz w:val="24"/>
            </w:rPr>
            <w:fldChar w:fldCharType="separate"/>
          </w:r>
          <w:hyperlink w:anchor="_Toc122329938" w:history="1">
            <w:r w:rsidR="00942580" w:rsidRPr="00942580">
              <w:rPr>
                <w:rStyle w:val="Hipercze"/>
                <w:rFonts w:ascii="Arial Narrow" w:hAnsi="Arial Narrow"/>
                <w:noProof/>
              </w:rPr>
              <w:t>1</w:t>
            </w:r>
            <w:r w:rsidR="00942580" w:rsidRPr="00942580">
              <w:rPr>
                <w:rFonts w:ascii="Arial Narrow" w:eastAsiaTheme="minorEastAsia" w:hAnsi="Arial Narrow" w:cstheme="minorBidi"/>
                <w:noProof/>
                <w:kern w:val="0"/>
                <w:szCs w:val="22"/>
                <w:lang w:eastAsia="pl-PL" w:bidi="ar-SA"/>
              </w:rPr>
              <w:tab/>
            </w:r>
            <w:r w:rsidR="00942580" w:rsidRPr="00942580">
              <w:rPr>
                <w:rStyle w:val="Hipercze"/>
                <w:rFonts w:ascii="Arial Narrow" w:hAnsi="Arial Narrow"/>
                <w:noProof/>
              </w:rPr>
              <w:t>Przedmiot i zakres opracowania</w:t>
            </w:r>
            <w:r w:rsidR="00942580" w:rsidRPr="00942580">
              <w:rPr>
                <w:rFonts w:ascii="Arial Narrow" w:hAnsi="Arial Narrow"/>
                <w:noProof/>
                <w:webHidden/>
              </w:rPr>
              <w:tab/>
            </w:r>
            <w:r w:rsidR="00942580" w:rsidRPr="00942580">
              <w:rPr>
                <w:rFonts w:ascii="Arial Narrow" w:hAnsi="Arial Narrow"/>
                <w:noProof/>
                <w:webHidden/>
              </w:rPr>
              <w:fldChar w:fldCharType="begin"/>
            </w:r>
            <w:r w:rsidR="00942580" w:rsidRPr="00942580">
              <w:rPr>
                <w:rFonts w:ascii="Arial Narrow" w:hAnsi="Arial Narrow"/>
                <w:noProof/>
                <w:webHidden/>
              </w:rPr>
              <w:instrText xml:space="preserve"> PAGEREF _Toc122329938 \h </w:instrText>
            </w:r>
            <w:r w:rsidR="00942580" w:rsidRPr="00942580">
              <w:rPr>
                <w:rFonts w:ascii="Arial Narrow" w:hAnsi="Arial Narrow"/>
                <w:noProof/>
                <w:webHidden/>
              </w:rPr>
            </w:r>
            <w:r w:rsidR="00942580" w:rsidRPr="00942580">
              <w:rPr>
                <w:rFonts w:ascii="Arial Narrow" w:hAnsi="Arial Narrow"/>
                <w:noProof/>
                <w:webHidden/>
              </w:rPr>
              <w:fldChar w:fldCharType="separate"/>
            </w:r>
            <w:r w:rsidR="00942580" w:rsidRPr="00942580">
              <w:rPr>
                <w:rFonts w:ascii="Arial Narrow" w:hAnsi="Arial Narrow"/>
                <w:noProof/>
                <w:webHidden/>
              </w:rPr>
              <w:t>3</w:t>
            </w:r>
            <w:r w:rsidR="00942580" w:rsidRPr="00942580">
              <w:rPr>
                <w:rFonts w:ascii="Arial Narrow" w:hAnsi="Arial Narrow"/>
                <w:noProof/>
                <w:webHidden/>
              </w:rPr>
              <w:fldChar w:fldCharType="end"/>
            </w:r>
          </w:hyperlink>
        </w:p>
        <w:p w:rsidR="00942580" w:rsidRPr="00942580" w:rsidRDefault="00000000">
          <w:pPr>
            <w:pStyle w:val="Spistreci1"/>
            <w:tabs>
              <w:tab w:val="left" w:pos="440"/>
            </w:tabs>
            <w:rPr>
              <w:rFonts w:ascii="Arial Narrow" w:eastAsiaTheme="minorEastAsia" w:hAnsi="Arial Narrow" w:cstheme="minorBidi"/>
              <w:noProof/>
              <w:kern w:val="0"/>
              <w:szCs w:val="22"/>
              <w:lang w:eastAsia="pl-PL" w:bidi="ar-SA"/>
            </w:rPr>
          </w:pPr>
          <w:hyperlink w:anchor="_Toc122329939" w:history="1">
            <w:r w:rsidR="00942580" w:rsidRPr="00942580">
              <w:rPr>
                <w:rStyle w:val="Hipercze"/>
                <w:rFonts w:ascii="Arial Narrow" w:hAnsi="Arial Narrow"/>
                <w:noProof/>
              </w:rPr>
              <w:t>2</w:t>
            </w:r>
            <w:r w:rsidR="00942580" w:rsidRPr="00942580">
              <w:rPr>
                <w:rFonts w:ascii="Arial Narrow" w:eastAsiaTheme="minorEastAsia" w:hAnsi="Arial Narrow" w:cstheme="minorBidi"/>
                <w:noProof/>
                <w:kern w:val="0"/>
                <w:szCs w:val="22"/>
                <w:lang w:eastAsia="pl-PL" w:bidi="ar-SA"/>
              </w:rPr>
              <w:tab/>
            </w:r>
            <w:r w:rsidR="00942580" w:rsidRPr="00942580">
              <w:rPr>
                <w:rStyle w:val="Hipercze"/>
                <w:rFonts w:ascii="Arial Narrow" w:hAnsi="Arial Narrow"/>
                <w:noProof/>
              </w:rPr>
              <w:t>Podstawy opracowania</w:t>
            </w:r>
            <w:r w:rsidR="00942580" w:rsidRPr="00942580">
              <w:rPr>
                <w:rFonts w:ascii="Arial Narrow" w:hAnsi="Arial Narrow"/>
                <w:noProof/>
                <w:webHidden/>
              </w:rPr>
              <w:tab/>
            </w:r>
            <w:r w:rsidR="00942580" w:rsidRPr="00942580">
              <w:rPr>
                <w:rFonts w:ascii="Arial Narrow" w:hAnsi="Arial Narrow"/>
                <w:noProof/>
                <w:webHidden/>
              </w:rPr>
              <w:fldChar w:fldCharType="begin"/>
            </w:r>
            <w:r w:rsidR="00942580" w:rsidRPr="00942580">
              <w:rPr>
                <w:rFonts w:ascii="Arial Narrow" w:hAnsi="Arial Narrow"/>
                <w:noProof/>
                <w:webHidden/>
              </w:rPr>
              <w:instrText xml:space="preserve"> PAGEREF _Toc122329939 \h </w:instrText>
            </w:r>
            <w:r w:rsidR="00942580" w:rsidRPr="00942580">
              <w:rPr>
                <w:rFonts w:ascii="Arial Narrow" w:hAnsi="Arial Narrow"/>
                <w:noProof/>
                <w:webHidden/>
              </w:rPr>
            </w:r>
            <w:r w:rsidR="00942580" w:rsidRPr="00942580">
              <w:rPr>
                <w:rFonts w:ascii="Arial Narrow" w:hAnsi="Arial Narrow"/>
                <w:noProof/>
                <w:webHidden/>
              </w:rPr>
              <w:fldChar w:fldCharType="separate"/>
            </w:r>
            <w:r w:rsidR="00942580" w:rsidRPr="00942580">
              <w:rPr>
                <w:rFonts w:ascii="Arial Narrow" w:hAnsi="Arial Narrow"/>
                <w:noProof/>
                <w:webHidden/>
              </w:rPr>
              <w:t>3</w:t>
            </w:r>
            <w:r w:rsidR="00942580" w:rsidRPr="00942580">
              <w:rPr>
                <w:rFonts w:ascii="Arial Narrow" w:hAnsi="Arial Narrow"/>
                <w:noProof/>
                <w:webHidden/>
              </w:rPr>
              <w:fldChar w:fldCharType="end"/>
            </w:r>
          </w:hyperlink>
        </w:p>
        <w:p w:rsidR="00942580" w:rsidRPr="00942580" w:rsidRDefault="00000000">
          <w:pPr>
            <w:pStyle w:val="Spistreci1"/>
            <w:tabs>
              <w:tab w:val="left" w:pos="440"/>
            </w:tabs>
            <w:rPr>
              <w:rFonts w:ascii="Arial Narrow" w:eastAsiaTheme="minorEastAsia" w:hAnsi="Arial Narrow" w:cstheme="minorBidi"/>
              <w:noProof/>
              <w:kern w:val="0"/>
              <w:szCs w:val="22"/>
              <w:lang w:eastAsia="pl-PL" w:bidi="ar-SA"/>
            </w:rPr>
          </w:pPr>
          <w:hyperlink w:anchor="_Toc122329940" w:history="1">
            <w:r w:rsidR="00942580" w:rsidRPr="00942580">
              <w:rPr>
                <w:rStyle w:val="Hipercze"/>
                <w:rFonts w:ascii="Arial Narrow" w:hAnsi="Arial Narrow"/>
                <w:noProof/>
              </w:rPr>
              <w:t>3</w:t>
            </w:r>
            <w:r w:rsidR="00942580" w:rsidRPr="00942580">
              <w:rPr>
                <w:rFonts w:ascii="Arial Narrow" w:eastAsiaTheme="minorEastAsia" w:hAnsi="Arial Narrow" w:cstheme="minorBidi"/>
                <w:noProof/>
                <w:kern w:val="0"/>
                <w:szCs w:val="22"/>
                <w:lang w:eastAsia="pl-PL" w:bidi="ar-SA"/>
              </w:rPr>
              <w:tab/>
            </w:r>
            <w:r w:rsidR="00942580" w:rsidRPr="00942580">
              <w:rPr>
                <w:rStyle w:val="Hipercze"/>
                <w:rFonts w:ascii="Arial Narrow" w:hAnsi="Arial Narrow"/>
                <w:noProof/>
              </w:rPr>
              <w:t>Opis systemu</w:t>
            </w:r>
            <w:r w:rsidR="00942580" w:rsidRPr="00942580">
              <w:rPr>
                <w:rFonts w:ascii="Arial Narrow" w:hAnsi="Arial Narrow"/>
                <w:noProof/>
                <w:webHidden/>
              </w:rPr>
              <w:tab/>
            </w:r>
            <w:r w:rsidR="00942580" w:rsidRPr="00942580">
              <w:rPr>
                <w:rFonts w:ascii="Arial Narrow" w:hAnsi="Arial Narrow"/>
                <w:noProof/>
                <w:webHidden/>
              </w:rPr>
              <w:fldChar w:fldCharType="begin"/>
            </w:r>
            <w:r w:rsidR="00942580" w:rsidRPr="00942580">
              <w:rPr>
                <w:rFonts w:ascii="Arial Narrow" w:hAnsi="Arial Narrow"/>
                <w:noProof/>
                <w:webHidden/>
              </w:rPr>
              <w:instrText xml:space="preserve"> PAGEREF _Toc122329940 \h </w:instrText>
            </w:r>
            <w:r w:rsidR="00942580" w:rsidRPr="00942580">
              <w:rPr>
                <w:rFonts w:ascii="Arial Narrow" w:hAnsi="Arial Narrow"/>
                <w:noProof/>
                <w:webHidden/>
              </w:rPr>
            </w:r>
            <w:r w:rsidR="00942580" w:rsidRPr="00942580">
              <w:rPr>
                <w:rFonts w:ascii="Arial Narrow" w:hAnsi="Arial Narrow"/>
                <w:noProof/>
                <w:webHidden/>
              </w:rPr>
              <w:fldChar w:fldCharType="separate"/>
            </w:r>
            <w:r w:rsidR="00942580" w:rsidRPr="00942580">
              <w:rPr>
                <w:rFonts w:ascii="Arial Narrow" w:hAnsi="Arial Narrow"/>
                <w:noProof/>
                <w:webHidden/>
              </w:rPr>
              <w:t>4</w:t>
            </w:r>
            <w:r w:rsidR="00942580" w:rsidRPr="00942580">
              <w:rPr>
                <w:rFonts w:ascii="Arial Narrow" w:hAnsi="Arial Narrow"/>
                <w:noProof/>
                <w:webHidden/>
              </w:rPr>
              <w:fldChar w:fldCharType="end"/>
            </w:r>
          </w:hyperlink>
        </w:p>
        <w:p w:rsidR="00942580" w:rsidRPr="00942580" w:rsidRDefault="00000000">
          <w:pPr>
            <w:pStyle w:val="Spistreci2"/>
            <w:tabs>
              <w:tab w:val="left" w:pos="880"/>
            </w:tabs>
            <w:rPr>
              <w:rFonts w:ascii="Arial Narrow" w:eastAsiaTheme="minorEastAsia" w:hAnsi="Arial Narrow" w:cstheme="minorBidi"/>
              <w:noProof/>
              <w:kern w:val="0"/>
              <w:szCs w:val="22"/>
              <w:lang w:eastAsia="pl-PL" w:bidi="ar-SA"/>
            </w:rPr>
          </w:pPr>
          <w:hyperlink w:anchor="_Toc122329941" w:history="1">
            <w:r w:rsidR="00942580" w:rsidRPr="00942580">
              <w:rPr>
                <w:rStyle w:val="Hipercze"/>
                <w:rFonts w:ascii="Arial Narrow" w:hAnsi="Arial Narrow"/>
                <w:noProof/>
              </w:rPr>
              <w:t>3.1</w:t>
            </w:r>
            <w:r w:rsidR="00942580" w:rsidRPr="00942580">
              <w:rPr>
                <w:rFonts w:ascii="Arial Narrow" w:eastAsiaTheme="minorEastAsia" w:hAnsi="Arial Narrow" w:cstheme="minorBidi"/>
                <w:noProof/>
                <w:kern w:val="0"/>
                <w:szCs w:val="22"/>
                <w:lang w:eastAsia="pl-PL" w:bidi="ar-SA"/>
              </w:rPr>
              <w:tab/>
            </w:r>
            <w:r w:rsidR="00942580" w:rsidRPr="00942580">
              <w:rPr>
                <w:rStyle w:val="Hipercze"/>
                <w:rFonts w:ascii="Arial Narrow" w:hAnsi="Arial Narrow"/>
                <w:noProof/>
              </w:rPr>
              <w:t>Funkcje realizowane przez system</w:t>
            </w:r>
            <w:r w:rsidR="00942580" w:rsidRPr="00942580">
              <w:rPr>
                <w:rFonts w:ascii="Arial Narrow" w:hAnsi="Arial Narrow"/>
                <w:noProof/>
                <w:webHidden/>
              </w:rPr>
              <w:tab/>
            </w:r>
            <w:r w:rsidR="00942580" w:rsidRPr="00942580">
              <w:rPr>
                <w:rFonts w:ascii="Arial Narrow" w:hAnsi="Arial Narrow"/>
                <w:noProof/>
                <w:webHidden/>
              </w:rPr>
              <w:fldChar w:fldCharType="begin"/>
            </w:r>
            <w:r w:rsidR="00942580" w:rsidRPr="00942580">
              <w:rPr>
                <w:rFonts w:ascii="Arial Narrow" w:hAnsi="Arial Narrow"/>
                <w:noProof/>
                <w:webHidden/>
              </w:rPr>
              <w:instrText xml:space="preserve"> PAGEREF _Toc122329941 \h </w:instrText>
            </w:r>
            <w:r w:rsidR="00942580" w:rsidRPr="00942580">
              <w:rPr>
                <w:rFonts w:ascii="Arial Narrow" w:hAnsi="Arial Narrow"/>
                <w:noProof/>
                <w:webHidden/>
              </w:rPr>
            </w:r>
            <w:r w:rsidR="00942580" w:rsidRPr="00942580">
              <w:rPr>
                <w:rFonts w:ascii="Arial Narrow" w:hAnsi="Arial Narrow"/>
                <w:noProof/>
                <w:webHidden/>
              </w:rPr>
              <w:fldChar w:fldCharType="separate"/>
            </w:r>
            <w:r w:rsidR="00942580" w:rsidRPr="00942580">
              <w:rPr>
                <w:rFonts w:ascii="Arial Narrow" w:hAnsi="Arial Narrow"/>
                <w:noProof/>
                <w:webHidden/>
              </w:rPr>
              <w:t>4</w:t>
            </w:r>
            <w:r w:rsidR="00942580" w:rsidRPr="00942580">
              <w:rPr>
                <w:rFonts w:ascii="Arial Narrow" w:hAnsi="Arial Narrow"/>
                <w:noProof/>
                <w:webHidden/>
              </w:rPr>
              <w:fldChar w:fldCharType="end"/>
            </w:r>
          </w:hyperlink>
        </w:p>
        <w:p w:rsidR="00942580" w:rsidRPr="00942580" w:rsidRDefault="00000000">
          <w:pPr>
            <w:pStyle w:val="Spistreci2"/>
            <w:tabs>
              <w:tab w:val="left" w:pos="880"/>
            </w:tabs>
            <w:rPr>
              <w:rFonts w:ascii="Arial Narrow" w:eastAsiaTheme="minorEastAsia" w:hAnsi="Arial Narrow" w:cstheme="minorBidi"/>
              <w:noProof/>
              <w:kern w:val="0"/>
              <w:szCs w:val="22"/>
              <w:lang w:eastAsia="pl-PL" w:bidi="ar-SA"/>
            </w:rPr>
          </w:pPr>
          <w:hyperlink w:anchor="_Toc122329942" w:history="1">
            <w:r w:rsidR="00942580" w:rsidRPr="00942580">
              <w:rPr>
                <w:rStyle w:val="Hipercze"/>
                <w:rFonts w:ascii="Arial Narrow" w:hAnsi="Arial Narrow"/>
                <w:noProof/>
              </w:rPr>
              <w:t>3.2</w:t>
            </w:r>
            <w:r w:rsidR="00942580" w:rsidRPr="00942580">
              <w:rPr>
                <w:rFonts w:ascii="Arial Narrow" w:eastAsiaTheme="minorEastAsia" w:hAnsi="Arial Narrow" w:cstheme="minorBidi"/>
                <w:noProof/>
                <w:kern w:val="0"/>
                <w:szCs w:val="22"/>
                <w:lang w:eastAsia="pl-PL" w:bidi="ar-SA"/>
              </w:rPr>
              <w:tab/>
            </w:r>
            <w:r w:rsidR="00942580" w:rsidRPr="00942580">
              <w:rPr>
                <w:rStyle w:val="Hipercze"/>
                <w:rFonts w:ascii="Arial Narrow" w:hAnsi="Arial Narrow"/>
                <w:noProof/>
              </w:rPr>
              <w:t>Oprogramowanie</w:t>
            </w:r>
            <w:r w:rsidR="00942580" w:rsidRPr="00942580">
              <w:rPr>
                <w:rFonts w:ascii="Arial Narrow" w:hAnsi="Arial Narrow"/>
                <w:noProof/>
                <w:webHidden/>
              </w:rPr>
              <w:tab/>
            </w:r>
            <w:r w:rsidR="00942580" w:rsidRPr="00942580">
              <w:rPr>
                <w:rFonts w:ascii="Arial Narrow" w:hAnsi="Arial Narrow"/>
                <w:noProof/>
                <w:webHidden/>
              </w:rPr>
              <w:fldChar w:fldCharType="begin"/>
            </w:r>
            <w:r w:rsidR="00942580" w:rsidRPr="00942580">
              <w:rPr>
                <w:rFonts w:ascii="Arial Narrow" w:hAnsi="Arial Narrow"/>
                <w:noProof/>
                <w:webHidden/>
              </w:rPr>
              <w:instrText xml:space="preserve"> PAGEREF _Toc122329942 \h </w:instrText>
            </w:r>
            <w:r w:rsidR="00942580" w:rsidRPr="00942580">
              <w:rPr>
                <w:rFonts w:ascii="Arial Narrow" w:hAnsi="Arial Narrow"/>
                <w:noProof/>
                <w:webHidden/>
              </w:rPr>
            </w:r>
            <w:r w:rsidR="00942580" w:rsidRPr="00942580">
              <w:rPr>
                <w:rFonts w:ascii="Arial Narrow" w:hAnsi="Arial Narrow"/>
                <w:noProof/>
                <w:webHidden/>
              </w:rPr>
              <w:fldChar w:fldCharType="separate"/>
            </w:r>
            <w:r w:rsidR="00942580" w:rsidRPr="00942580">
              <w:rPr>
                <w:rFonts w:ascii="Arial Narrow" w:hAnsi="Arial Narrow"/>
                <w:noProof/>
                <w:webHidden/>
              </w:rPr>
              <w:t>4</w:t>
            </w:r>
            <w:r w:rsidR="00942580" w:rsidRPr="00942580">
              <w:rPr>
                <w:rFonts w:ascii="Arial Narrow" w:hAnsi="Arial Narrow"/>
                <w:noProof/>
                <w:webHidden/>
              </w:rPr>
              <w:fldChar w:fldCharType="end"/>
            </w:r>
          </w:hyperlink>
        </w:p>
        <w:p w:rsidR="00942580" w:rsidRPr="00942580" w:rsidRDefault="00000000">
          <w:pPr>
            <w:pStyle w:val="Spistreci2"/>
            <w:tabs>
              <w:tab w:val="left" w:pos="880"/>
            </w:tabs>
            <w:rPr>
              <w:rFonts w:ascii="Arial Narrow" w:eastAsiaTheme="minorEastAsia" w:hAnsi="Arial Narrow" w:cstheme="minorBidi"/>
              <w:noProof/>
              <w:kern w:val="0"/>
              <w:szCs w:val="22"/>
              <w:lang w:eastAsia="pl-PL" w:bidi="ar-SA"/>
            </w:rPr>
          </w:pPr>
          <w:hyperlink w:anchor="_Toc122329943" w:history="1">
            <w:r w:rsidR="00942580" w:rsidRPr="00942580">
              <w:rPr>
                <w:rStyle w:val="Hipercze"/>
                <w:rFonts w:ascii="Arial Narrow" w:hAnsi="Arial Narrow"/>
                <w:noProof/>
              </w:rPr>
              <w:t>3.3</w:t>
            </w:r>
            <w:r w:rsidR="00942580" w:rsidRPr="00942580">
              <w:rPr>
                <w:rFonts w:ascii="Arial Narrow" w:eastAsiaTheme="minorEastAsia" w:hAnsi="Arial Narrow" w:cstheme="minorBidi"/>
                <w:noProof/>
                <w:kern w:val="0"/>
                <w:szCs w:val="22"/>
                <w:lang w:eastAsia="pl-PL" w:bidi="ar-SA"/>
              </w:rPr>
              <w:tab/>
            </w:r>
            <w:r w:rsidR="00942580" w:rsidRPr="00942580">
              <w:rPr>
                <w:rStyle w:val="Hipercze"/>
                <w:rFonts w:ascii="Arial Narrow" w:hAnsi="Arial Narrow"/>
                <w:noProof/>
              </w:rPr>
              <w:t>Podział obiektu na strefy rozgłaszania</w:t>
            </w:r>
            <w:r w:rsidR="00942580" w:rsidRPr="00942580">
              <w:rPr>
                <w:rFonts w:ascii="Arial Narrow" w:hAnsi="Arial Narrow"/>
                <w:noProof/>
                <w:webHidden/>
              </w:rPr>
              <w:tab/>
            </w:r>
            <w:r w:rsidR="00942580" w:rsidRPr="00942580">
              <w:rPr>
                <w:rFonts w:ascii="Arial Narrow" w:hAnsi="Arial Narrow"/>
                <w:noProof/>
                <w:webHidden/>
              </w:rPr>
              <w:fldChar w:fldCharType="begin"/>
            </w:r>
            <w:r w:rsidR="00942580" w:rsidRPr="00942580">
              <w:rPr>
                <w:rFonts w:ascii="Arial Narrow" w:hAnsi="Arial Narrow"/>
                <w:noProof/>
                <w:webHidden/>
              </w:rPr>
              <w:instrText xml:space="preserve"> PAGEREF _Toc122329943 \h </w:instrText>
            </w:r>
            <w:r w:rsidR="00942580" w:rsidRPr="00942580">
              <w:rPr>
                <w:rFonts w:ascii="Arial Narrow" w:hAnsi="Arial Narrow"/>
                <w:noProof/>
                <w:webHidden/>
              </w:rPr>
            </w:r>
            <w:r w:rsidR="00942580" w:rsidRPr="00942580">
              <w:rPr>
                <w:rFonts w:ascii="Arial Narrow" w:hAnsi="Arial Narrow"/>
                <w:noProof/>
                <w:webHidden/>
              </w:rPr>
              <w:fldChar w:fldCharType="separate"/>
            </w:r>
            <w:r w:rsidR="00942580" w:rsidRPr="00942580">
              <w:rPr>
                <w:rFonts w:ascii="Arial Narrow" w:hAnsi="Arial Narrow"/>
                <w:noProof/>
                <w:webHidden/>
              </w:rPr>
              <w:t>4</w:t>
            </w:r>
            <w:r w:rsidR="00942580" w:rsidRPr="00942580">
              <w:rPr>
                <w:rFonts w:ascii="Arial Narrow" w:hAnsi="Arial Narrow"/>
                <w:noProof/>
                <w:webHidden/>
              </w:rPr>
              <w:fldChar w:fldCharType="end"/>
            </w:r>
          </w:hyperlink>
        </w:p>
        <w:p w:rsidR="00942580" w:rsidRPr="00942580" w:rsidRDefault="00000000">
          <w:pPr>
            <w:pStyle w:val="Spistreci2"/>
            <w:tabs>
              <w:tab w:val="left" w:pos="880"/>
            </w:tabs>
            <w:rPr>
              <w:rFonts w:ascii="Arial Narrow" w:eastAsiaTheme="minorEastAsia" w:hAnsi="Arial Narrow" w:cstheme="minorBidi"/>
              <w:noProof/>
              <w:kern w:val="0"/>
              <w:szCs w:val="22"/>
              <w:lang w:eastAsia="pl-PL" w:bidi="ar-SA"/>
            </w:rPr>
          </w:pPr>
          <w:hyperlink w:anchor="_Toc122329944" w:history="1">
            <w:r w:rsidR="00942580" w:rsidRPr="00942580">
              <w:rPr>
                <w:rStyle w:val="Hipercze"/>
                <w:rFonts w:ascii="Arial Narrow" w:hAnsi="Arial Narrow"/>
                <w:noProof/>
              </w:rPr>
              <w:t>3.4</w:t>
            </w:r>
            <w:r w:rsidR="00942580" w:rsidRPr="00942580">
              <w:rPr>
                <w:rFonts w:ascii="Arial Narrow" w:eastAsiaTheme="minorEastAsia" w:hAnsi="Arial Narrow" w:cstheme="minorBidi"/>
                <w:noProof/>
                <w:kern w:val="0"/>
                <w:szCs w:val="22"/>
                <w:lang w:eastAsia="pl-PL" w:bidi="ar-SA"/>
              </w:rPr>
              <w:tab/>
            </w:r>
            <w:r w:rsidR="00942580" w:rsidRPr="00942580">
              <w:rPr>
                <w:rStyle w:val="Hipercze"/>
                <w:rFonts w:ascii="Arial Narrow" w:hAnsi="Arial Narrow"/>
                <w:noProof/>
              </w:rPr>
              <w:t>Założenia dla scenariusza pożarowego</w:t>
            </w:r>
            <w:r w:rsidR="00942580" w:rsidRPr="00942580">
              <w:rPr>
                <w:rFonts w:ascii="Arial Narrow" w:hAnsi="Arial Narrow"/>
                <w:noProof/>
                <w:webHidden/>
              </w:rPr>
              <w:tab/>
            </w:r>
            <w:r w:rsidR="00942580" w:rsidRPr="00942580">
              <w:rPr>
                <w:rFonts w:ascii="Arial Narrow" w:hAnsi="Arial Narrow"/>
                <w:noProof/>
                <w:webHidden/>
              </w:rPr>
              <w:fldChar w:fldCharType="begin"/>
            </w:r>
            <w:r w:rsidR="00942580" w:rsidRPr="00942580">
              <w:rPr>
                <w:rFonts w:ascii="Arial Narrow" w:hAnsi="Arial Narrow"/>
                <w:noProof/>
                <w:webHidden/>
              </w:rPr>
              <w:instrText xml:space="preserve"> PAGEREF _Toc122329944 \h </w:instrText>
            </w:r>
            <w:r w:rsidR="00942580" w:rsidRPr="00942580">
              <w:rPr>
                <w:rFonts w:ascii="Arial Narrow" w:hAnsi="Arial Narrow"/>
                <w:noProof/>
                <w:webHidden/>
              </w:rPr>
            </w:r>
            <w:r w:rsidR="00942580" w:rsidRPr="00942580">
              <w:rPr>
                <w:rFonts w:ascii="Arial Narrow" w:hAnsi="Arial Narrow"/>
                <w:noProof/>
                <w:webHidden/>
              </w:rPr>
              <w:fldChar w:fldCharType="separate"/>
            </w:r>
            <w:r w:rsidR="00942580" w:rsidRPr="00942580">
              <w:rPr>
                <w:rFonts w:ascii="Arial Narrow" w:hAnsi="Arial Narrow"/>
                <w:noProof/>
                <w:webHidden/>
              </w:rPr>
              <w:t>5</w:t>
            </w:r>
            <w:r w:rsidR="00942580" w:rsidRPr="00942580">
              <w:rPr>
                <w:rFonts w:ascii="Arial Narrow" w:hAnsi="Arial Narrow"/>
                <w:noProof/>
                <w:webHidden/>
              </w:rPr>
              <w:fldChar w:fldCharType="end"/>
            </w:r>
          </w:hyperlink>
        </w:p>
        <w:p w:rsidR="00942580" w:rsidRPr="00942580" w:rsidRDefault="00000000">
          <w:pPr>
            <w:pStyle w:val="Spistreci2"/>
            <w:tabs>
              <w:tab w:val="left" w:pos="880"/>
            </w:tabs>
            <w:rPr>
              <w:rFonts w:ascii="Arial Narrow" w:eastAsiaTheme="minorEastAsia" w:hAnsi="Arial Narrow" w:cstheme="minorBidi"/>
              <w:noProof/>
              <w:kern w:val="0"/>
              <w:szCs w:val="22"/>
              <w:lang w:eastAsia="pl-PL" w:bidi="ar-SA"/>
            </w:rPr>
          </w:pPr>
          <w:hyperlink w:anchor="_Toc122329945" w:history="1">
            <w:r w:rsidR="00942580" w:rsidRPr="00942580">
              <w:rPr>
                <w:rStyle w:val="Hipercze"/>
                <w:rFonts w:ascii="Arial Narrow" w:hAnsi="Arial Narrow"/>
                <w:noProof/>
              </w:rPr>
              <w:t>3.5</w:t>
            </w:r>
            <w:r w:rsidR="00942580" w:rsidRPr="00942580">
              <w:rPr>
                <w:rFonts w:ascii="Arial Narrow" w:eastAsiaTheme="minorEastAsia" w:hAnsi="Arial Narrow" w:cstheme="minorBidi"/>
                <w:noProof/>
                <w:kern w:val="0"/>
                <w:szCs w:val="22"/>
                <w:lang w:eastAsia="pl-PL" w:bidi="ar-SA"/>
              </w:rPr>
              <w:tab/>
            </w:r>
            <w:r w:rsidR="00942580" w:rsidRPr="00942580">
              <w:rPr>
                <w:rStyle w:val="Hipercze"/>
                <w:rFonts w:ascii="Arial Narrow" w:hAnsi="Arial Narrow"/>
                <w:noProof/>
              </w:rPr>
              <w:t>Lokalizacja urządzeń centrali i wymagania dla pomieszczeń</w:t>
            </w:r>
            <w:r w:rsidR="00942580" w:rsidRPr="00942580">
              <w:rPr>
                <w:rFonts w:ascii="Arial Narrow" w:hAnsi="Arial Narrow"/>
                <w:noProof/>
                <w:webHidden/>
              </w:rPr>
              <w:tab/>
            </w:r>
            <w:r w:rsidR="00942580" w:rsidRPr="00942580">
              <w:rPr>
                <w:rFonts w:ascii="Arial Narrow" w:hAnsi="Arial Narrow"/>
                <w:noProof/>
                <w:webHidden/>
              </w:rPr>
              <w:fldChar w:fldCharType="begin"/>
            </w:r>
            <w:r w:rsidR="00942580" w:rsidRPr="00942580">
              <w:rPr>
                <w:rFonts w:ascii="Arial Narrow" w:hAnsi="Arial Narrow"/>
                <w:noProof/>
                <w:webHidden/>
              </w:rPr>
              <w:instrText xml:space="preserve"> PAGEREF _Toc122329945 \h </w:instrText>
            </w:r>
            <w:r w:rsidR="00942580" w:rsidRPr="00942580">
              <w:rPr>
                <w:rFonts w:ascii="Arial Narrow" w:hAnsi="Arial Narrow"/>
                <w:noProof/>
                <w:webHidden/>
              </w:rPr>
            </w:r>
            <w:r w:rsidR="00942580" w:rsidRPr="00942580">
              <w:rPr>
                <w:rFonts w:ascii="Arial Narrow" w:hAnsi="Arial Narrow"/>
                <w:noProof/>
                <w:webHidden/>
              </w:rPr>
              <w:fldChar w:fldCharType="separate"/>
            </w:r>
            <w:r w:rsidR="00942580" w:rsidRPr="00942580">
              <w:rPr>
                <w:rFonts w:ascii="Arial Narrow" w:hAnsi="Arial Narrow"/>
                <w:noProof/>
                <w:webHidden/>
              </w:rPr>
              <w:t>5</w:t>
            </w:r>
            <w:r w:rsidR="00942580" w:rsidRPr="00942580">
              <w:rPr>
                <w:rFonts w:ascii="Arial Narrow" w:hAnsi="Arial Narrow"/>
                <w:noProof/>
                <w:webHidden/>
              </w:rPr>
              <w:fldChar w:fldCharType="end"/>
            </w:r>
          </w:hyperlink>
        </w:p>
        <w:p w:rsidR="00942580" w:rsidRPr="00942580" w:rsidRDefault="00000000">
          <w:pPr>
            <w:pStyle w:val="Spistreci2"/>
            <w:tabs>
              <w:tab w:val="left" w:pos="880"/>
            </w:tabs>
            <w:rPr>
              <w:rFonts w:ascii="Arial Narrow" w:eastAsiaTheme="minorEastAsia" w:hAnsi="Arial Narrow" w:cstheme="minorBidi"/>
              <w:noProof/>
              <w:kern w:val="0"/>
              <w:szCs w:val="22"/>
              <w:lang w:eastAsia="pl-PL" w:bidi="ar-SA"/>
            </w:rPr>
          </w:pPr>
          <w:hyperlink w:anchor="_Toc122329946" w:history="1">
            <w:r w:rsidR="00942580" w:rsidRPr="00942580">
              <w:rPr>
                <w:rStyle w:val="Hipercze"/>
                <w:rFonts w:ascii="Arial Narrow" w:hAnsi="Arial Narrow"/>
                <w:noProof/>
              </w:rPr>
              <w:t>3.6</w:t>
            </w:r>
            <w:r w:rsidR="00942580" w:rsidRPr="00942580">
              <w:rPr>
                <w:rFonts w:ascii="Arial Narrow" w:eastAsiaTheme="minorEastAsia" w:hAnsi="Arial Narrow" w:cstheme="minorBidi"/>
                <w:noProof/>
                <w:kern w:val="0"/>
                <w:szCs w:val="22"/>
                <w:lang w:eastAsia="pl-PL" w:bidi="ar-SA"/>
              </w:rPr>
              <w:tab/>
            </w:r>
            <w:r w:rsidR="00942580" w:rsidRPr="00942580">
              <w:rPr>
                <w:rStyle w:val="Hipercze"/>
                <w:rFonts w:ascii="Arial Narrow" w:hAnsi="Arial Narrow"/>
                <w:noProof/>
              </w:rPr>
              <w:t>Konfiguracja systemu</w:t>
            </w:r>
            <w:r w:rsidR="00942580" w:rsidRPr="00942580">
              <w:rPr>
                <w:rFonts w:ascii="Arial Narrow" w:hAnsi="Arial Narrow"/>
                <w:noProof/>
                <w:webHidden/>
              </w:rPr>
              <w:tab/>
            </w:r>
            <w:r w:rsidR="00942580" w:rsidRPr="00942580">
              <w:rPr>
                <w:rFonts w:ascii="Arial Narrow" w:hAnsi="Arial Narrow"/>
                <w:noProof/>
                <w:webHidden/>
              </w:rPr>
              <w:fldChar w:fldCharType="begin"/>
            </w:r>
            <w:r w:rsidR="00942580" w:rsidRPr="00942580">
              <w:rPr>
                <w:rFonts w:ascii="Arial Narrow" w:hAnsi="Arial Narrow"/>
                <w:noProof/>
                <w:webHidden/>
              </w:rPr>
              <w:instrText xml:space="preserve"> PAGEREF _Toc122329946 \h </w:instrText>
            </w:r>
            <w:r w:rsidR="00942580" w:rsidRPr="00942580">
              <w:rPr>
                <w:rFonts w:ascii="Arial Narrow" w:hAnsi="Arial Narrow"/>
                <w:noProof/>
                <w:webHidden/>
              </w:rPr>
            </w:r>
            <w:r w:rsidR="00942580" w:rsidRPr="00942580">
              <w:rPr>
                <w:rFonts w:ascii="Arial Narrow" w:hAnsi="Arial Narrow"/>
                <w:noProof/>
                <w:webHidden/>
              </w:rPr>
              <w:fldChar w:fldCharType="separate"/>
            </w:r>
            <w:r w:rsidR="00942580" w:rsidRPr="00942580">
              <w:rPr>
                <w:rFonts w:ascii="Arial Narrow" w:hAnsi="Arial Narrow"/>
                <w:noProof/>
                <w:webHidden/>
              </w:rPr>
              <w:t>7</w:t>
            </w:r>
            <w:r w:rsidR="00942580" w:rsidRPr="00942580">
              <w:rPr>
                <w:rFonts w:ascii="Arial Narrow" w:hAnsi="Arial Narrow"/>
                <w:noProof/>
                <w:webHidden/>
              </w:rPr>
              <w:fldChar w:fldCharType="end"/>
            </w:r>
          </w:hyperlink>
        </w:p>
        <w:p w:rsidR="00942580" w:rsidRPr="00942580" w:rsidRDefault="00000000">
          <w:pPr>
            <w:pStyle w:val="Spistreci2"/>
            <w:tabs>
              <w:tab w:val="left" w:pos="880"/>
            </w:tabs>
            <w:rPr>
              <w:rFonts w:ascii="Arial Narrow" w:eastAsiaTheme="minorEastAsia" w:hAnsi="Arial Narrow" w:cstheme="minorBidi"/>
              <w:noProof/>
              <w:kern w:val="0"/>
              <w:szCs w:val="22"/>
              <w:lang w:eastAsia="pl-PL" w:bidi="ar-SA"/>
            </w:rPr>
          </w:pPr>
          <w:hyperlink w:anchor="_Toc122329947" w:history="1">
            <w:r w:rsidR="00942580" w:rsidRPr="00942580">
              <w:rPr>
                <w:rStyle w:val="Hipercze"/>
                <w:rFonts w:ascii="Arial Narrow" w:hAnsi="Arial Narrow"/>
                <w:noProof/>
              </w:rPr>
              <w:t>3.7</w:t>
            </w:r>
            <w:r w:rsidR="00942580" w:rsidRPr="00942580">
              <w:rPr>
                <w:rFonts w:ascii="Arial Narrow" w:eastAsiaTheme="minorEastAsia" w:hAnsi="Arial Narrow" w:cstheme="minorBidi"/>
                <w:noProof/>
                <w:kern w:val="0"/>
                <w:szCs w:val="22"/>
                <w:lang w:eastAsia="pl-PL" w:bidi="ar-SA"/>
              </w:rPr>
              <w:tab/>
            </w:r>
            <w:r w:rsidR="00942580" w:rsidRPr="00942580">
              <w:rPr>
                <w:rStyle w:val="Hipercze"/>
                <w:rFonts w:ascii="Arial Narrow" w:hAnsi="Arial Narrow"/>
                <w:noProof/>
              </w:rPr>
              <w:t>Dobór akumulatorów</w:t>
            </w:r>
            <w:r w:rsidR="00942580" w:rsidRPr="00942580">
              <w:rPr>
                <w:rFonts w:ascii="Arial Narrow" w:hAnsi="Arial Narrow"/>
                <w:noProof/>
                <w:webHidden/>
              </w:rPr>
              <w:tab/>
            </w:r>
            <w:r w:rsidR="00942580" w:rsidRPr="00942580">
              <w:rPr>
                <w:rFonts w:ascii="Arial Narrow" w:hAnsi="Arial Narrow"/>
                <w:noProof/>
                <w:webHidden/>
              </w:rPr>
              <w:fldChar w:fldCharType="begin"/>
            </w:r>
            <w:r w:rsidR="00942580" w:rsidRPr="00942580">
              <w:rPr>
                <w:rFonts w:ascii="Arial Narrow" w:hAnsi="Arial Narrow"/>
                <w:noProof/>
                <w:webHidden/>
              </w:rPr>
              <w:instrText xml:space="preserve"> PAGEREF _Toc122329947 \h </w:instrText>
            </w:r>
            <w:r w:rsidR="00942580" w:rsidRPr="00942580">
              <w:rPr>
                <w:rFonts w:ascii="Arial Narrow" w:hAnsi="Arial Narrow"/>
                <w:noProof/>
                <w:webHidden/>
              </w:rPr>
            </w:r>
            <w:r w:rsidR="00942580" w:rsidRPr="00942580">
              <w:rPr>
                <w:rFonts w:ascii="Arial Narrow" w:hAnsi="Arial Narrow"/>
                <w:noProof/>
                <w:webHidden/>
              </w:rPr>
              <w:fldChar w:fldCharType="separate"/>
            </w:r>
            <w:r w:rsidR="00942580" w:rsidRPr="00942580">
              <w:rPr>
                <w:rFonts w:ascii="Arial Narrow" w:hAnsi="Arial Narrow"/>
                <w:noProof/>
                <w:webHidden/>
              </w:rPr>
              <w:t>7</w:t>
            </w:r>
            <w:r w:rsidR="00942580" w:rsidRPr="00942580">
              <w:rPr>
                <w:rFonts w:ascii="Arial Narrow" w:hAnsi="Arial Narrow"/>
                <w:noProof/>
                <w:webHidden/>
              </w:rPr>
              <w:fldChar w:fldCharType="end"/>
            </w:r>
          </w:hyperlink>
        </w:p>
        <w:p w:rsidR="00942580" w:rsidRPr="00942580" w:rsidRDefault="00000000">
          <w:pPr>
            <w:pStyle w:val="Spistreci2"/>
            <w:tabs>
              <w:tab w:val="left" w:pos="880"/>
            </w:tabs>
            <w:rPr>
              <w:rFonts w:ascii="Arial Narrow" w:eastAsiaTheme="minorEastAsia" w:hAnsi="Arial Narrow" w:cstheme="minorBidi"/>
              <w:noProof/>
              <w:kern w:val="0"/>
              <w:szCs w:val="22"/>
              <w:lang w:eastAsia="pl-PL" w:bidi="ar-SA"/>
            </w:rPr>
          </w:pPr>
          <w:hyperlink w:anchor="_Toc122329948" w:history="1">
            <w:r w:rsidR="00942580" w:rsidRPr="00942580">
              <w:rPr>
                <w:rStyle w:val="Hipercze"/>
                <w:rFonts w:ascii="Arial Narrow" w:hAnsi="Arial Narrow"/>
                <w:noProof/>
              </w:rPr>
              <w:t>3.8</w:t>
            </w:r>
            <w:r w:rsidR="00942580" w:rsidRPr="00942580">
              <w:rPr>
                <w:rFonts w:ascii="Arial Narrow" w:eastAsiaTheme="minorEastAsia" w:hAnsi="Arial Narrow" w:cstheme="minorBidi"/>
                <w:noProof/>
                <w:kern w:val="0"/>
                <w:szCs w:val="22"/>
                <w:lang w:eastAsia="pl-PL" w:bidi="ar-SA"/>
              </w:rPr>
              <w:tab/>
            </w:r>
            <w:r w:rsidR="00942580" w:rsidRPr="00942580">
              <w:rPr>
                <w:rStyle w:val="Hipercze"/>
                <w:rFonts w:ascii="Arial Narrow" w:hAnsi="Arial Narrow"/>
                <w:noProof/>
              </w:rPr>
              <w:t>Priorytety</w:t>
            </w:r>
            <w:r w:rsidR="00942580" w:rsidRPr="00942580">
              <w:rPr>
                <w:rFonts w:ascii="Arial Narrow" w:hAnsi="Arial Narrow"/>
                <w:noProof/>
                <w:webHidden/>
              </w:rPr>
              <w:tab/>
            </w:r>
            <w:r w:rsidR="00942580" w:rsidRPr="00942580">
              <w:rPr>
                <w:rFonts w:ascii="Arial Narrow" w:hAnsi="Arial Narrow"/>
                <w:noProof/>
                <w:webHidden/>
              </w:rPr>
              <w:fldChar w:fldCharType="begin"/>
            </w:r>
            <w:r w:rsidR="00942580" w:rsidRPr="00942580">
              <w:rPr>
                <w:rFonts w:ascii="Arial Narrow" w:hAnsi="Arial Narrow"/>
                <w:noProof/>
                <w:webHidden/>
              </w:rPr>
              <w:instrText xml:space="preserve"> PAGEREF _Toc122329948 \h </w:instrText>
            </w:r>
            <w:r w:rsidR="00942580" w:rsidRPr="00942580">
              <w:rPr>
                <w:rFonts w:ascii="Arial Narrow" w:hAnsi="Arial Narrow"/>
                <w:noProof/>
                <w:webHidden/>
              </w:rPr>
            </w:r>
            <w:r w:rsidR="00942580" w:rsidRPr="00942580">
              <w:rPr>
                <w:rFonts w:ascii="Arial Narrow" w:hAnsi="Arial Narrow"/>
                <w:noProof/>
                <w:webHidden/>
              </w:rPr>
              <w:fldChar w:fldCharType="separate"/>
            </w:r>
            <w:r w:rsidR="00942580" w:rsidRPr="00942580">
              <w:rPr>
                <w:rFonts w:ascii="Arial Narrow" w:hAnsi="Arial Narrow"/>
                <w:noProof/>
                <w:webHidden/>
              </w:rPr>
              <w:t>8</w:t>
            </w:r>
            <w:r w:rsidR="00942580" w:rsidRPr="00942580">
              <w:rPr>
                <w:rFonts w:ascii="Arial Narrow" w:hAnsi="Arial Narrow"/>
                <w:noProof/>
                <w:webHidden/>
              </w:rPr>
              <w:fldChar w:fldCharType="end"/>
            </w:r>
          </w:hyperlink>
        </w:p>
        <w:p w:rsidR="00942580" w:rsidRPr="00942580" w:rsidRDefault="00000000">
          <w:pPr>
            <w:pStyle w:val="Spistreci2"/>
            <w:tabs>
              <w:tab w:val="left" w:pos="880"/>
            </w:tabs>
            <w:rPr>
              <w:rFonts w:ascii="Arial Narrow" w:eastAsiaTheme="minorEastAsia" w:hAnsi="Arial Narrow" w:cstheme="minorBidi"/>
              <w:noProof/>
              <w:kern w:val="0"/>
              <w:szCs w:val="22"/>
              <w:lang w:eastAsia="pl-PL" w:bidi="ar-SA"/>
            </w:rPr>
          </w:pPr>
          <w:hyperlink w:anchor="_Toc122329949" w:history="1">
            <w:r w:rsidR="00942580" w:rsidRPr="00942580">
              <w:rPr>
                <w:rStyle w:val="Hipercze"/>
                <w:rFonts w:ascii="Arial Narrow" w:hAnsi="Arial Narrow"/>
                <w:noProof/>
              </w:rPr>
              <w:t>3.9</w:t>
            </w:r>
            <w:r w:rsidR="00942580" w:rsidRPr="00942580">
              <w:rPr>
                <w:rFonts w:ascii="Arial Narrow" w:eastAsiaTheme="minorEastAsia" w:hAnsi="Arial Narrow" w:cstheme="minorBidi"/>
                <w:noProof/>
                <w:kern w:val="0"/>
                <w:szCs w:val="22"/>
                <w:lang w:eastAsia="pl-PL" w:bidi="ar-SA"/>
              </w:rPr>
              <w:tab/>
            </w:r>
            <w:r w:rsidR="00942580" w:rsidRPr="00942580">
              <w:rPr>
                <w:rStyle w:val="Hipercze"/>
                <w:rFonts w:ascii="Arial Narrow" w:hAnsi="Arial Narrow"/>
                <w:noProof/>
              </w:rPr>
              <w:t>Połączenie z systemem SSP oraz BMS</w:t>
            </w:r>
            <w:r w:rsidR="00942580" w:rsidRPr="00942580">
              <w:rPr>
                <w:rFonts w:ascii="Arial Narrow" w:hAnsi="Arial Narrow"/>
                <w:noProof/>
                <w:webHidden/>
              </w:rPr>
              <w:tab/>
            </w:r>
            <w:r w:rsidR="00942580" w:rsidRPr="00942580">
              <w:rPr>
                <w:rFonts w:ascii="Arial Narrow" w:hAnsi="Arial Narrow"/>
                <w:noProof/>
                <w:webHidden/>
              </w:rPr>
              <w:fldChar w:fldCharType="begin"/>
            </w:r>
            <w:r w:rsidR="00942580" w:rsidRPr="00942580">
              <w:rPr>
                <w:rFonts w:ascii="Arial Narrow" w:hAnsi="Arial Narrow"/>
                <w:noProof/>
                <w:webHidden/>
              </w:rPr>
              <w:instrText xml:space="preserve"> PAGEREF _Toc122329949 \h </w:instrText>
            </w:r>
            <w:r w:rsidR="00942580" w:rsidRPr="00942580">
              <w:rPr>
                <w:rFonts w:ascii="Arial Narrow" w:hAnsi="Arial Narrow"/>
                <w:noProof/>
                <w:webHidden/>
              </w:rPr>
            </w:r>
            <w:r w:rsidR="00942580" w:rsidRPr="00942580">
              <w:rPr>
                <w:rFonts w:ascii="Arial Narrow" w:hAnsi="Arial Narrow"/>
                <w:noProof/>
                <w:webHidden/>
              </w:rPr>
              <w:fldChar w:fldCharType="separate"/>
            </w:r>
            <w:r w:rsidR="00942580" w:rsidRPr="00942580">
              <w:rPr>
                <w:rFonts w:ascii="Arial Narrow" w:hAnsi="Arial Narrow"/>
                <w:noProof/>
                <w:webHidden/>
              </w:rPr>
              <w:t>8</w:t>
            </w:r>
            <w:r w:rsidR="00942580" w:rsidRPr="00942580">
              <w:rPr>
                <w:rFonts w:ascii="Arial Narrow" w:hAnsi="Arial Narrow"/>
                <w:noProof/>
                <w:webHidden/>
              </w:rPr>
              <w:fldChar w:fldCharType="end"/>
            </w:r>
          </w:hyperlink>
        </w:p>
        <w:p w:rsidR="00942580" w:rsidRPr="00942580" w:rsidRDefault="00000000">
          <w:pPr>
            <w:pStyle w:val="Spistreci2"/>
            <w:tabs>
              <w:tab w:val="left" w:pos="1100"/>
            </w:tabs>
            <w:rPr>
              <w:rFonts w:ascii="Arial Narrow" w:eastAsiaTheme="minorEastAsia" w:hAnsi="Arial Narrow" w:cstheme="minorBidi"/>
              <w:noProof/>
              <w:kern w:val="0"/>
              <w:szCs w:val="22"/>
              <w:lang w:eastAsia="pl-PL" w:bidi="ar-SA"/>
            </w:rPr>
          </w:pPr>
          <w:hyperlink w:anchor="_Toc122329950" w:history="1">
            <w:r w:rsidR="00942580" w:rsidRPr="00942580">
              <w:rPr>
                <w:rStyle w:val="Hipercze"/>
                <w:rFonts w:ascii="Arial Narrow" w:hAnsi="Arial Narrow"/>
                <w:noProof/>
              </w:rPr>
              <w:t>3.10</w:t>
            </w:r>
            <w:r w:rsidR="00942580" w:rsidRPr="00942580">
              <w:rPr>
                <w:rFonts w:ascii="Arial Narrow" w:eastAsiaTheme="minorEastAsia" w:hAnsi="Arial Narrow" w:cstheme="minorBidi"/>
                <w:noProof/>
                <w:kern w:val="0"/>
                <w:szCs w:val="22"/>
                <w:lang w:eastAsia="pl-PL" w:bidi="ar-SA"/>
              </w:rPr>
              <w:tab/>
            </w:r>
            <w:r w:rsidR="00942580" w:rsidRPr="00942580">
              <w:rPr>
                <w:rStyle w:val="Hipercze"/>
                <w:rFonts w:ascii="Arial Narrow" w:hAnsi="Arial Narrow"/>
                <w:noProof/>
              </w:rPr>
              <w:t>Słyszalność sygnałów alarmowych i zakres ochrony</w:t>
            </w:r>
            <w:r w:rsidR="00942580" w:rsidRPr="00942580">
              <w:rPr>
                <w:rFonts w:ascii="Arial Narrow" w:hAnsi="Arial Narrow"/>
                <w:noProof/>
                <w:webHidden/>
              </w:rPr>
              <w:tab/>
            </w:r>
            <w:r w:rsidR="00942580" w:rsidRPr="00942580">
              <w:rPr>
                <w:rFonts w:ascii="Arial Narrow" w:hAnsi="Arial Narrow"/>
                <w:noProof/>
                <w:webHidden/>
              </w:rPr>
              <w:fldChar w:fldCharType="begin"/>
            </w:r>
            <w:r w:rsidR="00942580" w:rsidRPr="00942580">
              <w:rPr>
                <w:rFonts w:ascii="Arial Narrow" w:hAnsi="Arial Narrow"/>
                <w:noProof/>
                <w:webHidden/>
              </w:rPr>
              <w:instrText xml:space="preserve"> PAGEREF _Toc122329950 \h </w:instrText>
            </w:r>
            <w:r w:rsidR="00942580" w:rsidRPr="00942580">
              <w:rPr>
                <w:rFonts w:ascii="Arial Narrow" w:hAnsi="Arial Narrow"/>
                <w:noProof/>
                <w:webHidden/>
              </w:rPr>
            </w:r>
            <w:r w:rsidR="00942580" w:rsidRPr="00942580">
              <w:rPr>
                <w:rFonts w:ascii="Arial Narrow" w:hAnsi="Arial Narrow"/>
                <w:noProof/>
                <w:webHidden/>
              </w:rPr>
              <w:fldChar w:fldCharType="separate"/>
            </w:r>
            <w:r w:rsidR="00942580" w:rsidRPr="00942580">
              <w:rPr>
                <w:rFonts w:ascii="Arial Narrow" w:hAnsi="Arial Narrow"/>
                <w:noProof/>
                <w:webHidden/>
              </w:rPr>
              <w:t>8</w:t>
            </w:r>
            <w:r w:rsidR="00942580" w:rsidRPr="00942580">
              <w:rPr>
                <w:rFonts w:ascii="Arial Narrow" w:hAnsi="Arial Narrow"/>
                <w:noProof/>
                <w:webHidden/>
              </w:rPr>
              <w:fldChar w:fldCharType="end"/>
            </w:r>
          </w:hyperlink>
        </w:p>
        <w:p w:rsidR="00942580" w:rsidRPr="00942580" w:rsidRDefault="00000000">
          <w:pPr>
            <w:pStyle w:val="Spistreci2"/>
            <w:tabs>
              <w:tab w:val="left" w:pos="1100"/>
            </w:tabs>
            <w:rPr>
              <w:rFonts w:ascii="Arial Narrow" w:eastAsiaTheme="minorEastAsia" w:hAnsi="Arial Narrow" w:cstheme="minorBidi"/>
              <w:noProof/>
              <w:kern w:val="0"/>
              <w:szCs w:val="22"/>
              <w:lang w:eastAsia="pl-PL" w:bidi="ar-SA"/>
            </w:rPr>
          </w:pPr>
          <w:hyperlink w:anchor="_Toc122329951" w:history="1">
            <w:r w:rsidR="00942580" w:rsidRPr="00942580">
              <w:rPr>
                <w:rStyle w:val="Hipercze"/>
                <w:rFonts w:ascii="Arial Narrow" w:hAnsi="Arial Narrow"/>
                <w:noProof/>
              </w:rPr>
              <w:t>3.11</w:t>
            </w:r>
            <w:r w:rsidR="00942580" w:rsidRPr="00942580">
              <w:rPr>
                <w:rFonts w:ascii="Arial Narrow" w:eastAsiaTheme="minorEastAsia" w:hAnsi="Arial Narrow" w:cstheme="minorBidi"/>
                <w:noProof/>
                <w:kern w:val="0"/>
                <w:szCs w:val="22"/>
                <w:lang w:eastAsia="pl-PL" w:bidi="ar-SA"/>
              </w:rPr>
              <w:tab/>
            </w:r>
            <w:r w:rsidR="00942580" w:rsidRPr="00942580">
              <w:rPr>
                <w:rStyle w:val="Hipercze"/>
                <w:rFonts w:ascii="Arial Narrow" w:hAnsi="Arial Narrow"/>
                <w:noProof/>
              </w:rPr>
              <w:t>Rozmieszczenie i typ głośników</w:t>
            </w:r>
            <w:r w:rsidR="00942580" w:rsidRPr="00942580">
              <w:rPr>
                <w:rFonts w:ascii="Arial Narrow" w:hAnsi="Arial Narrow"/>
                <w:noProof/>
                <w:webHidden/>
              </w:rPr>
              <w:tab/>
            </w:r>
            <w:r w:rsidR="00942580" w:rsidRPr="00942580">
              <w:rPr>
                <w:rFonts w:ascii="Arial Narrow" w:hAnsi="Arial Narrow"/>
                <w:noProof/>
                <w:webHidden/>
              </w:rPr>
              <w:fldChar w:fldCharType="begin"/>
            </w:r>
            <w:r w:rsidR="00942580" w:rsidRPr="00942580">
              <w:rPr>
                <w:rFonts w:ascii="Arial Narrow" w:hAnsi="Arial Narrow"/>
                <w:noProof/>
                <w:webHidden/>
              </w:rPr>
              <w:instrText xml:space="preserve"> PAGEREF _Toc122329951 \h </w:instrText>
            </w:r>
            <w:r w:rsidR="00942580" w:rsidRPr="00942580">
              <w:rPr>
                <w:rFonts w:ascii="Arial Narrow" w:hAnsi="Arial Narrow"/>
                <w:noProof/>
                <w:webHidden/>
              </w:rPr>
            </w:r>
            <w:r w:rsidR="00942580" w:rsidRPr="00942580">
              <w:rPr>
                <w:rFonts w:ascii="Arial Narrow" w:hAnsi="Arial Narrow"/>
                <w:noProof/>
                <w:webHidden/>
              </w:rPr>
              <w:fldChar w:fldCharType="separate"/>
            </w:r>
            <w:r w:rsidR="00942580" w:rsidRPr="00942580">
              <w:rPr>
                <w:rFonts w:ascii="Arial Narrow" w:hAnsi="Arial Narrow"/>
                <w:noProof/>
                <w:webHidden/>
              </w:rPr>
              <w:t>9</w:t>
            </w:r>
            <w:r w:rsidR="00942580" w:rsidRPr="00942580">
              <w:rPr>
                <w:rFonts w:ascii="Arial Narrow" w:hAnsi="Arial Narrow"/>
                <w:noProof/>
                <w:webHidden/>
              </w:rPr>
              <w:fldChar w:fldCharType="end"/>
            </w:r>
          </w:hyperlink>
        </w:p>
        <w:p w:rsidR="00942580" w:rsidRPr="00942580" w:rsidRDefault="00000000">
          <w:pPr>
            <w:pStyle w:val="Spistreci2"/>
            <w:tabs>
              <w:tab w:val="left" w:pos="1100"/>
            </w:tabs>
            <w:rPr>
              <w:rFonts w:ascii="Arial Narrow" w:eastAsiaTheme="minorEastAsia" w:hAnsi="Arial Narrow" w:cstheme="minorBidi"/>
              <w:noProof/>
              <w:kern w:val="0"/>
              <w:szCs w:val="22"/>
              <w:lang w:eastAsia="pl-PL" w:bidi="ar-SA"/>
            </w:rPr>
          </w:pPr>
          <w:hyperlink w:anchor="_Toc122329952" w:history="1">
            <w:r w:rsidR="00942580" w:rsidRPr="00942580">
              <w:rPr>
                <w:rStyle w:val="Hipercze"/>
                <w:rFonts w:ascii="Arial Narrow" w:hAnsi="Arial Narrow"/>
                <w:noProof/>
              </w:rPr>
              <w:t>3.12</w:t>
            </w:r>
            <w:r w:rsidR="00942580" w:rsidRPr="00942580">
              <w:rPr>
                <w:rFonts w:ascii="Arial Narrow" w:eastAsiaTheme="minorEastAsia" w:hAnsi="Arial Narrow" w:cstheme="minorBidi"/>
                <w:noProof/>
                <w:kern w:val="0"/>
                <w:szCs w:val="22"/>
                <w:lang w:eastAsia="pl-PL" w:bidi="ar-SA"/>
              </w:rPr>
              <w:tab/>
            </w:r>
            <w:r w:rsidR="00942580" w:rsidRPr="00942580">
              <w:rPr>
                <w:rStyle w:val="Hipercze"/>
                <w:rFonts w:ascii="Arial Narrow" w:hAnsi="Arial Narrow"/>
                <w:noProof/>
              </w:rPr>
              <w:t>Dobór wzmacniaczy</w:t>
            </w:r>
            <w:r w:rsidR="00942580" w:rsidRPr="00942580">
              <w:rPr>
                <w:rFonts w:ascii="Arial Narrow" w:hAnsi="Arial Narrow"/>
                <w:noProof/>
                <w:webHidden/>
              </w:rPr>
              <w:tab/>
            </w:r>
            <w:r w:rsidR="00942580" w:rsidRPr="00942580">
              <w:rPr>
                <w:rFonts w:ascii="Arial Narrow" w:hAnsi="Arial Narrow"/>
                <w:noProof/>
                <w:webHidden/>
              </w:rPr>
              <w:fldChar w:fldCharType="begin"/>
            </w:r>
            <w:r w:rsidR="00942580" w:rsidRPr="00942580">
              <w:rPr>
                <w:rFonts w:ascii="Arial Narrow" w:hAnsi="Arial Narrow"/>
                <w:noProof/>
                <w:webHidden/>
              </w:rPr>
              <w:instrText xml:space="preserve"> PAGEREF _Toc122329952 \h </w:instrText>
            </w:r>
            <w:r w:rsidR="00942580" w:rsidRPr="00942580">
              <w:rPr>
                <w:rFonts w:ascii="Arial Narrow" w:hAnsi="Arial Narrow"/>
                <w:noProof/>
                <w:webHidden/>
              </w:rPr>
            </w:r>
            <w:r w:rsidR="00942580" w:rsidRPr="00942580">
              <w:rPr>
                <w:rFonts w:ascii="Arial Narrow" w:hAnsi="Arial Narrow"/>
                <w:noProof/>
                <w:webHidden/>
              </w:rPr>
              <w:fldChar w:fldCharType="separate"/>
            </w:r>
            <w:r w:rsidR="00942580" w:rsidRPr="00942580">
              <w:rPr>
                <w:rFonts w:ascii="Arial Narrow" w:hAnsi="Arial Narrow"/>
                <w:noProof/>
                <w:webHidden/>
              </w:rPr>
              <w:t>10</w:t>
            </w:r>
            <w:r w:rsidR="00942580" w:rsidRPr="00942580">
              <w:rPr>
                <w:rFonts w:ascii="Arial Narrow" w:hAnsi="Arial Narrow"/>
                <w:noProof/>
                <w:webHidden/>
              </w:rPr>
              <w:fldChar w:fldCharType="end"/>
            </w:r>
          </w:hyperlink>
        </w:p>
        <w:p w:rsidR="00942580" w:rsidRPr="00942580" w:rsidRDefault="00000000">
          <w:pPr>
            <w:pStyle w:val="Spistreci2"/>
            <w:tabs>
              <w:tab w:val="left" w:pos="1100"/>
            </w:tabs>
            <w:rPr>
              <w:rFonts w:ascii="Arial Narrow" w:eastAsiaTheme="minorEastAsia" w:hAnsi="Arial Narrow" w:cstheme="minorBidi"/>
              <w:noProof/>
              <w:kern w:val="0"/>
              <w:szCs w:val="22"/>
              <w:lang w:eastAsia="pl-PL" w:bidi="ar-SA"/>
            </w:rPr>
          </w:pPr>
          <w:hyperlink w:anchor="_Toc122329953" w:history="1">
            <w:r w:rsidR="00942580" w:rsidRPr="00942580">
              <w:rPr>
                <w:rStyle w:val="Hipercze"/>
                <w:rFonts w:ascii="Arial Narrow" w:hAnsi="Arial Narrow"/>
                <w:noProof/>
              </w:rPr>
              <w:t>3.13</w:t>
            </w:r>
            <w:r w:rsidR="00942580" w:rsidRPr="00942580">
              <w:rPr>
                <w:rFonts w:ascii="Arial Narrow" w:eastAsiaTheme="minorEastAsia" w:hAnsi="Arial Narrow" w:cstheme="minorBidi"/>
                <w:noProof/>
                <w:kern w:val="0"/>
                <w:szCs w:val="22"/>
                <w:lang w:eastAsia="pl-PL" w:bidi="ar-SA"/>
              </w:rPr>
              <w:tab/>
            </w:r>
            <w:r w:rsidR="00942580" w:rsidRPr="00942580">
              <w:rPr>
                <w:rStyle w:val="Hipercze"/>
                <w:rFonts w:ascii="Arial Narrow" w:hAnsi="Arial Narrow"/>
                <w:noProof/>
              </w:rPr>
              <w:t>Prowadzenie instalacji</w:t>
            </w:r>
            <w:r w:rsidR="00942580" w:rsidRPr="00942580">
              <w:rPr>
                <w:rFonts w:ascii="Arial Narrow" w:hAnsi="Arial Narrow"/>
                <w:noProof/>
                <w:webHidden/>
              </w:rPr>
              <w:tab/>
            </w:r>
            <w:r w:rsidR="00942580" w:rsidRPr="00942580">
              <w:rPr>
                <w:rFonts w:ascii="Arial Narrow" w:hAnsi="Arial Narrow"/>
                <w:noProof/>
                <w:webHidden/>
              </w:rPr>
              <w:fldChar w:fldCharType="begin"/>
            </w:r>
            <w:r w:rsidR="00942580" w:rsidRPr="00942580">
              <w:rPr>
                <w:rFonts w:ascii="Arial Narrow" w:hAnsi="Arial Narrow"/>
                <w:noProof/>
                <w:webHidden/>
              </w:rPr>
              <w:instrText xml:space="preserve"> PAGEREF _Toc122329953 \h </w:instrText>
            </w:r>
            <w:r w:rsidR="00942580" w:rsidRPr="00942580">
              <w:rPr>
                <w:rFonts w:ascii="Arial Narrow" w:hAnsi="Arial Narrow"/>
                <w:noProof/>
                <w:webHidden/>
              </w:rPr>
            </w:r>
            <w:r w:rsidR="00942580" w:rsidRPr="00942580">
              <w:rPr>
                <w:rFonts w:ascii="Arial Narrow" w:hAnsi="Arial Narrow"/>
                <w:noProof/>
                <w:webHidden/>
              </w:rPr>
              <w:fldChar w:fldCharType="separate"/>
            </w:r>
            <w:r w:rsidR="00942580" w:rsidRPr="00942580">
              <w:rPr>
                <w:rFonts w:ascii="Arial Narrow" w:hAnsi="Arial Narrow"/>
                <w:noProof/>
                <w:webHidden/>
              </w:rPr>
              <w:t>12</w:t>
            </w:r>
            <w:r w:rsidR="00942580" w:rsidRPr="00942580">
              <w:rPr>
                <w:rFonts w:ascii="Arial Narrow" w:hAnsi="Arial Narrow"/>
                <w:noProof/>
                <w:webHidden/>
              </w:rPr>
              <w:fldChar w:fldCharType="end"/>
            </w:r>
          </w:hyperlink>
        </w:p>
        <w:p w:rsidR="00942580" w:rsidRPr="00942580" w:rsidRDefault="00000000">
          <w:pPr>
            <w:pStyle w:val="Spistreci2"/>
            <w:tabs>
              <w:tab w:val="left" w:pos="1100"/>
            </w:tabs>
            <w:rPr>
              <w:rFonts w:ascii="Arial Narrow" w:eastAsiaTheme="minorEastAsia" w:hAnsi="Arial Narrow" w:cstheme="minorBidi"/>
              <w:noProof/>
              <w:kern w:val="0"/>
              <w:szCs w:val="22"/>
              <w:lang w:eastAsia="pl-PL" w:bidi="ar-SA"/>
            </w:rPr>
          </w:pPr>
          <w:hyperlink w:anchor="_Toc122329954" w:history="1">
            <w:r w:rsidR="00942580" w:rsidRPr="00942580">
              <w:rPr>
                <w:rStyle w:val="Hipercze"/>
                <w:rFonts w:ascii="Arial Narrow" w:hAnsi="Arial Narrow"/>
                <w:noProof/>
              </w:rPr>
              <w:t>3.14</w:t>
            </w:r>
            <w:r w:rsidR="00942580" w:rsidRPr="00942580">
              <w:rPr>
                <w:rFonts w:ascii="Arial Narrow" w:eastAsiaTheme="minorEastAsia" w:hAnsi="Arial Narrow" w:cstheme="minorBidi"/>
                <w:noProof/>
                <w:kern w:val="0"/>
                <w:szCs w:val="22"/>
                <w:lang w:eastAsia="pl-PL" w:bidi="ar-SA"/>
              </w:rPr>
              <w:tab/>
            </w:r>
            <w:r w:rsidR="00942580" w:rsidRPr="00942580">
              <w:rPr>
                <w:rStyle w:val="Hipercze"/>
                <w:rFonts w:ascii="Arial Narrow" w:hAnsi="Arial Narrow"/>
                <w:noProof/>
              </w:rPr>
              <w:t>Zasilanie z sieci elektroenergetycznej</w:t>
            </w:r>
            <w:r w:rsidR="00942580" w:rsidRPr="00942580">
              <w:rPr>
                <w:rFonts w:ascii="Arial Narrow" w:hAnsi="Arial Narrow"/>
                <w:noProof/>
                <w:webHidden/>
              </w:rPr>
              <w:tab/>
            </w:r>
            <w:r w:rsidR="00942580" w:rsidRPr="00942580">
              <w:rPr>
                <w:rFonts w:ascii="Arial Narrow" w:hAnsi="Arial Narrow"/>
                <w:noProof/>
                <w:webHidden/>
              </w:rPr>
              <w:fldChar w:fldCharType="begin"/>
            </w:r>
            <w:r w:rsidR="00942580" w:rsidRPr="00942580">
              <w:rPr>
                <w:rFonts w:ascii="Arial Narrow" w:hAnsi="Arial Narrow"/>
                <w:noProof/>
                <w:webHidden/>
              </w:rPr>
              <w:instrText xml:space="preserve"> PAGEREF _Toc122329954 \h </w:instrText>
            </w:r>
            <w:r w:rsidR="00942580" w:rsidRPr="00942580">
              <w:rPr>
                <w:rFonts w:ascii="Arial Narrow" w:hAnsi="Arial Narrow"/>
                <w:noProof/>
                <w:webHidden/>
              </w:rPr>
            </w:r>
            <w:r w:rsidR="00942580" w:rsidRPr="00942580">
              <w:rPr>
                <w:rFonts w:ascii="Arial Narrow" w:hAnsi="Arial Narrow"/>
                <w:noProof/>
                <w:webHidden/>
              </w:rPr>
              <w:fldChar w:fldCharType="separate"/>
            </w:r>
            <w:r w:rsidR="00942580" w:rsidRPr="00942580">
              <w:rPr>
                <w:rFonts w:ascii="Arial Narrow" w:hAnsi="Arial Narrow"/>
                <w:noProof/>
                <w:webHidden/>
              </w:rPr>
              <w:t>12</w:t>
            </w:r>
            <w:r w:rsidR="00942580" w:rsidRPr="00942580">
              <w:rPr>
                <w:rFonts w:ascii="Arial Narrow" w:hAnsi="Arial Narrow"/>
                <w:noProof/>
                <w:webHidden/>
              </w:rPr>
              <w:fldChar w:fldCharType="end"/>
            </w:r>
          </w:hyperlink>
        </w:p>
        <w:p w:rsidR="00942580" w:rsidRPr="00942580" w:rsidRDefault="00000000">
          <w:pPr>
            <w:pStyle w:val="Spistreci1"/>
            <w:tabs>
              <w:tab w:val="left" w:pos="440"/>
            </w:tabs>
            <w:rPr>
              <w:rFonts w:ascii="Arial Narrow" w:eastAsiaTheme="minorEastAsia" w:hAnsi="Arial Narrow" w:cstheme="minorBidi"/>
              <w:noProof/>
              <w:kern w:val="0"/>
              <w:szCs w:val="22"/>
              <w:lang w:eastAsia="pl-PL" w:bidi="ar-SA"/>
            </w:rPr>
          </w:pPr>
          <w:hyperlink w:anchor="_Toc122329955" w:history="1">
            <w:r w:rsidR="00942580" w:rsidRPr="00942580">
              <w:rPr>
                <w:rStyle w:val="Hipercze"/>
                <w:rFonts w:ascii="Arial Narrow" w:hAnsi="Arial Narrow"/>
                <w:noProof/>
              </w:rPr>
              <w:t>4</w:t>
            </w:r>
            <w:r w:rsidR="00942580" w:rsidRPr="00942580">
              <w:rPr>
                <w:rFonts w:ascii="Arial Narrow" w:eastAsiaTheme="minorEastAsia" w:hAnsi="Arial Narrow" w:cstheme="minorBidi"/>
                <w:noProof/>
                <w:kern w:val="0"/>
                <w:szCs w:val="22"/>
                <w:lang w:eastAsia="pl-PL" w:bidi="ar-SA"/>
              </w:rPr>
              <w:tab/>
            </w:r>
            <w:r w:rsidR="00942580" w:rsidRPr="00942580">
              <w:rPr>
                <w:rStyle w:val="Hipercze"/>
                <w:rFonts w:ascii="Arial Narrow" w:hAnsi="Arial Narrow"/>
                <w:noProof/>
              </w:rPr>
              <w:t>Zestawienie urządzeń</w:t>
            </w:r>
            <w:r w:rsidR="00942580" w:rsidRPr="00942580">
              <w:rPr>
                <w:rFonts w:ascii="Arial Narrow" w:hAnsi="Arial Narrow"/>
                <w:noProof/>
                <w:webHidden/>
              </w:rPr>
              <w:tab/>
            </w:r>
            <w:r w:rsidR="00942580" w:rsidRPr="00942580">
              <w:rPr>
                <w:rFonts w:ascii="Arial Narrow" w:hAnsi="Arial Narrow"/>
                <w:noProof/>
                <w:webHidden/>
              </w:rPr>
              <w:fldChar w:fldCharType="begin"/>
            </w:r>
            <w:r w:rsidR="00942580" w:rsidRPr="00942580">
              <w:rPr>
                <w:rFonts w:ascii="Arial Narrow" w:hAnsi="Arial Narrow"/>
                <w:noProof/>
                <w:webHidden/>
              </w:rPr>
              <w:instrText xml:space="preserve"> PAGEREF _Toc122329955 \h </w:instrText>
            </w:r>
            <w:r w:rsidR="00942580" w:rsidRPr="00942580">
              <w:rPr>
                <w:rFonts w:ascii="Arial Narrow" w:hAnsi="Arial Narrow"/>
                <w:noProof/>
                <w:webHidden/>
              </w:rPr>
            </w:r>
            <w:r w:rsidR="00942580" w:rsidRPr="00942580">
              <w:rPr>
                <w:rFonts w:ascii="Arial Narrow" w:hAnsi="Arial Narrow"/>
                <w:noProof/>
                <w:webHidden/>
              </w:rPr>
              <w:fldChar w:fldCharType="separate"/>
            </w:r>
            <w:r w:rsidR="00942580" w:rsidRPr="00942580">
              <w:rPr>
                <w:rFonts w:ascii="Arial Narrow" w:hAnsi="Arial Narrow"/>
                <w:noProof/>
                <w:webHidden/>
              </w:rPr>
              <w:t>13</w:t>
            </w:r>
            <w:r w:rsidR="00942580" w:rsidRPr="00942580">
              <w:rPr>
                <w:rFonts w:ascii="Arial Narrow" w:hAnsi="Arial Narrow"/>
                <w:noProof/>
                <w:webHidden/>
              </w:rPr>
              <w:fldChar w:fldCharType="end"/>
            </w:r>
          </w:hyperlink>
        </w:p>
        <w:p w:rsidR="00942580" w:rsidRPr="00942580" w:rsidRDefault="00000000">
          <w:pPr>
            <w:pStyle w:val="Spistreci1"/>
            <w:tabs>
              <w:tab w:val="left" w:pos="440"/>
            </w:tabs>
            <w:rPr>
              <w:rFonts w:ascii="Arial Narrow" w:eastAsiaTheme="minorEastAsia" w:hAnsi="Arial Narrow" w:cstheme="minorBidi"/>
              <w:noProof/>
              <w:kern w:val="0"/>
              <w:szCs w:val="22"/>
              <w:lang w:eastAsia="pl-PL" w:bidi="ar-SA"/>
            </w:rPr>
          </w:pPr>
          <w:hyperlink w:anchor="_Toc122329956" w:history="1">
            <w:r w:rsidR="00942580" w:rsidRPr="00942580">
              <w:rPr>
                <w:rStyle w:val="Hipercze"/>
                <w:rFonts w:ascii="Arial Narrow" w:hAnsi="Arial Narrow"/>
                <w:noProof/>
              </w:rPr>
              <w:t>5</w:t>
            </w:r>
            <w:r w:rsidR="00942580" w:rsidRPr="00942580">
              <w:rPr>
                <w:rFonts w:ascii="Arial Narrow" w:eastAsiaTheme="minorEastAsia" w:hAnsi="Arial Narrow" w:cstheme="minorBidi"/>
                <w:noProof/>
                <w:kern w:val="0"/>
                <w:szCs w:val="22"/>
                <w:lang w:eastAsia="pl-PL" w:bidi="ar-SA"/>
              </w:rPr>
              <w:tab/>
            </w:r>
            <w:r w:rsidR="00942580" w:rsidRPr="00942580">
              <w:rPr>
                <w:rStyle w:val="Hipercze"/>
                <w:rFonts w:ascii="Arial Narrow" w:hAnsi="Arial Narrow"/>
                <w:noProof/>
              </w:rPr>
              <w:t>Testowanie i pomiary</w:t>
            </w:r>
            <w:r w:rsidR="00942580" w:rsidRPr="00942580">
              <w:rPr>
                <w:rFonts w:ascii="Arial Narrow" w:hAnsi="Arial Narrow"/>
                <w:noProof/>
                <w:webHidden/>
              </w:rPr>
              <w:tab/>
            </w:r>
            <w:r w:rsidR="00942580" w:rsidRPr="00942580">
              <w:rPr>
                <w:rFonts w:ascii="Arial Narrow" w:hAnsi="Arial Narrow"/>
                <w:noProof/>
                <w:webHidden/>
              </w:rPr>
              <w:fldChar w:fldCharType="begin"/>
            </w:r>
            <w:r w:rsidR="00942580" w:rsidRPr="00942580">
              <w:rPr>
                <w:rFonts w:ascii="Arial Narrow" w:hAnsi="Arial Narrow"/>
                <w:noProof/>
                <w:webHidden/>
              </w:rPr>
              <w:instrText xml:space="preserve"> PAGEREF _Toc122329956 \h </w:instrText>
            </w:r>
            <w:r w:rsidR="00942580" w:rsidRPr="00942580">
              <w:rPr>
                <w:rFonts w:ascii="Arial Narrow" w:hAnsi="Arial Narrow"/>
                <w:noProof/>
                <w:webHidden/>
              </w:rPr>
            </w:r>
            <w:r w:rsidR="00942580" w:rsidRPr="00942580">
              <w:rPr>
                <w:rFonts w:ascii="Arial Narrow" w:hAnsi="Arial Narrow"/>
                <w:noProof/>
                <w:webHidden/>
              </w:rPr>
              <w:fldChar w:fldCharType="separate"/>
            </w:r>
            <w:r w:rsidR="00942580" w:rsidRPr="00942580">
              <w:rPr>
                <w:rFonts w:ascii="Arial Narrow" w:hAnsi="Arial Narrow"/>
                <w:noProof/>
                <w:webHidden/>
              </w:rPr>
              <w:t>14</w:t>
            </w:r>
            <w:r w:rsidR="00942580" w:rsidRPr="00942580">
              <w:rPr>
                <w:rFonts w:ascii="Arial Narrow" w:hAnsi="Arial Narrow"/>
                <w:noProof/>
                <w:webHidden/>
              </w:rPr>
              <w:fldChar w:fldCharType="end"/>
            </w:r>
          </w:hyperlink>
        </w:p>
        <w:p w:rsidR="00942580" w:rsidRPr="00942580" w:rsidRDefault="00000000">
          <w:pPr>
            <w:pStyle w:val="Spistreci1"/>
            <w:tabs>
              <w:tab w:val="left" w:pos="440"/>
            </w:tabs>
            <w:rPr>
              <w:rFonts w:ascii="Arial Narrow" w:eastAsiaTheme="minorEastAsia" w:hAnsi="Arial Narrow" w:cstheme="minorBidi"/>
              <w:noProof/>
              <w:kern w:val="0"/>
              <w:szCs w:val="22"/>
              <w:lang w:eastAsia="pl-PL" w:bidi="ar-SA"/>
            </w:rPr>
          </w:pPr>
          <w:hyperlink w:anchor="_Toc122329957" w:history="1">
            <w:r w:rsidR="00942580" w:rsidRPr="00942580">
              <w:rPr>
                <w:rStyle w:val="Hipercze"/>
                <w:rFonts w:ascii="Arial Narrow" w:hAnsi="Arial Narrow"/>
                <w:noProof/>
              </w:rPr>
              <w:t>6</w:t>
            </w:r>
            <w:r w:rsidR="00942580" w:rsidRPr="00942580">
              <w:rPr>
                <w:rFonts w:ascii="Arial Narrow" w:eastAsiaTheme="minorEastAsia" w:hAnsi="Arial Narrow" w:cstheme="minorBidi"/>
                <w:noProof/>
                <w:kern w:val="0"/>
                <w:szCs w:val="22"/>
                <w:lang w:eastAsia="pl-PL" w:bidi="ar-SA"/>
              </w:rPr>
              <w:tab/>
            </w:r>
            <w:r w:rsidR="00942580" w:rsidRPr="00942580">
              <w:rPr>
                <w:rStyle w:val="Hipercze"/>
                <w:rFonts w:ascii="Arial Narrow" w:hAnsi="Arial Narrow"/>
                <w:noProof/>
              </w:rPr>
              <w:t>Zalecenia konserwacyjno-eksploatacyjne</w:t>
            </w:r>
            <w:r w:rsidR="00942580" w:rsidRPr="00942580">
              <w:rPr>
                <w:rFonts w:ascii="Arial Narrow" w:hAnsi="Arial Narrow"/>
                <w:noProof/>
                <w:webHidden/>
              </w:rPr>
              <w:tab/>
            </w:r>
            <w:r w:rsidR="00942580" w:rsidRPr="00942580">
              <w:rPr>
                <w:rFonts w:ascii="Arial Narrow" w:hAnsi="Arial Narrow"/>
                <w:noProof/>
                <w:webHidden/>
              </w:rPr>
              <w:fldChar w:fldCharType="begin"/>
            </w:r>
            <w:r w:rsidR="00942580" w:rsidRPr="00942580">
              <w:rPr>
                <w:rFonts w:ascii="Arial Narrow" w:hAnsi="Arial Narrow"/>
                <w:noProof/>
                <w:webHidden/>
              </w:rPr>
              <w:instrText xml:space="preserve"> PAGEREF _Toc122329957 \h </w:instrText>
            </w:r>
            <w:r w:rsidR="00942580" w:rsidRPr="00942580">
              <w:rPr>
                <w:rFonts w:ascii="Arial Narrow" w:hAnsi="Arial Narrow"/>
                <w:noProof/>
                <w:webHidden/>
              </w:rPr>
            </w:r>
            <w:r w:rsidR="00942580" w:rsidRPr="00942580">
              <w:rPr>
                <w:rFonts w:ascii="Arial Narrow" w:hAnsi="Arial Narrow"/>
                <w:noProof/>
                <w:webHidden/>
              </w:rPr>
              <w:fldChar w:fldCharType="separate"/>
            </w:r>
            <w:r w:rsidR="00942580" w:rsidRPr="00942580">
              <w:rPr>
                <w:rFonts w:ascii="Arial Narrow" w:hAnsi="Arial Narrow"/>
                <w:noProof/>
                <w:webHidden/>
              </w:rPr>
              <w:t>14</w:t>
            </w:r>
            <w:r w:rsidR="00942580" w:rsidRPr="00942580">
              <w:rPr>
                <w:rFonts w:ascii="Arial Narrow" w:hAnsi="Arial Narrow"/>
                <w:noProof/>
                <w:webHidden/>
              </w:rPr>
              <w:fldChar w:fldCharType="end"/>
            </w:r>
          </w:hyperlink>
        </w:p>
        <w:p w:rsidR="00657EA5" w:rsidRPr="00B81E95" w:rsidRDefault="00657EA5" w:rsidP="00657EA5">
          <w:pPr>
            <w:spacing w:after="200" w:line="276" w:lineRule="auto"/>
            <w:rPr>
              <w:rFonts w:ascii="Arial Narrow" w:hAnsi="Arial Narrow" w:cs="Arial"/>
              <w:bCs/>
              <w:sz w:val="24"/>
              <w:szCs w:val="24"/>
            </w:rPr>
          </w:pPr>
          <w:r w:rsidRPr="00942580">
            <w:rPr>
              <w:rFonts w:ascii="Arial Narrow" w:hAnsi="Arial Narrow" w:cs="Arial"/>
              <w:sz w:val="24"/>
              <w:szCs w:val="24"/>
            </w:rPr>
            <w:fldChar w:fldCharType="end"/>
          </w:r>
        </w:p>
      </w:sdtContent>
    </w:sdt>
    <w:bookmarkEnd w:id="2" w:displacedByCustomXml="prev"/>
    <w:p w:rsidR="00657EA5" w:rsidRPr="00B81E95" w:rsidRDefault="00657EA5" w:rsidP="00657EA5">
      <w:pPr>
        <w:jc w:val="both"/>
        <w:rPr>
          <w:rFonts w:ascii="Arial Narrow" w:hAnsi="Arial Narrow"/>
          <w:b/>
          <w:sz w:val="24"/>
          <w:szCs w:val="24"/>
        </w:rPr>
      </w:pPr>
      <w:bookmarkStart w:id="3" w:name="_Hlk76981622"/>
    </w:p>
    <w:bookmarkEnd w:id="3"/>
    <w:p w:rsidR="00657EA5" w:rsidRPr="00B81E95" w:rsidRDefault="00657EA5" w:rsidP="00657EA5">
      <w:pPr>
        <w:rPr>
          <w:rFonts w:ascii="Arial Narrow" w:eastAsia="Microsoft YaHei" w:hAnsi="Arial Narrow" w:cs="Tahoma"/>
          <w:b/>
          <w:bCs/>
          <w:kern w:val="1"/>
          <w:sz w:val="24"/>
          <w:szCs w:val="24"/>
          <w:lang w:eastAsia="zh-CN" w:bidi="hi-IN"/>
        </w:rPr>
      </w:pPr>
      <w:r w:rsidRPr="00B81E95">
        <w:rPr>
          <w:rFonts w:ascii="Arial Narrow" w:hAnsi="Arial Narrow"/>
          <w:sz w:val="24"/>
          <w:szCs w:val="24"/>
        </w:rPr>
        <w:br w:type="page"/>
      </w:r>
    </w:p>
    <w:p w:rsidR="00657EA5" w:rsidRPr="00B81E95" w:rsidRDefault="00657EA5" w:rsidP="00657EA5">
      <w:pPr>
        <w:pStyle w:val="Nagwek1"/>
        <w:spacing w:before="240"/>
        <w:ind w:left="431" w:hanging="431"/>
        <w:jc w:val="both"/>
        <w:rPr>
          <w:rFonts w:cs="Mangal"/>
          <w:sz w:val="24"/>
          <w:szCs w:val="24"/>
        </w:rPr>
      </w:pPr>
      <w:bookmarkStart w:id="4" w:name="_Toc121756100"/>
      <w:bookmarkStart w:id="5" w:name="_Toc122329938"/>
      <w:r w:rsidRPr="00B81E95">
        <w:rPr>
          <w:sz w:val="24"/>
          <w:szCs w:val="24"/>
        </w:rPr>
        <w:lastRenderedPageBreak/>
        <w:t>Przedmiot i zakres opracowania</w:t>
      </w:r>
      <w:bookmarkEnd w:id="4"/>
      <w:bookmarkEnd w:id="5"/>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Przedmiotem niniejszego opracowania jest techniczny projekt wykonawczy instalacji dźwiękowego systemu ostrzegawczego (DSO) w Pałacu w Łosiowie.</w:t>
      </w:r>
    </w:p>
    <w:p w:rsidR="00657EA5" w:rsidRPr="00B81E95" w:rsidRDefault="00657EA5" w:rsidP="00657EA5">
      <w:pPr>
        <w:pStyle w:val="WW-Domylnie"/>
        <w:rPr>
          <w:rFonts w:ascii="Arial Narrow" w:hAnsi="Arial Narrow" w:cs="Arial"/>
          <w:sz w:val="24"/>
          <w:szCs w:val="24"/>
        </w:rPr>
      </w:pPr>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Projekt obejmuje dobór i lokalizację głośników pożarowych na podkładach budowlanych oraz zaplanowanie konfiguracji szafy teletechnicznej z urządzeniami wchodzącymi w skład DSO.</w:t>
      </w:r>
    </w:p>
    <w:p w:rsidR="00657EA5" w:rsidRPr="00B81E95" w:rsidRDefault="00657EA5" w:rsidP="00657EA5">
      <w:pPr>
        <w:pStyle w:val="Nagwek1"/>
        <w:spacing w:before="240"/>
        <w:ind w:left="431" w:hanging="431"/>
        <w:jc w:val="both"/>
        <w:rPr>
          <w:rFonts w:cs="Mangal"/>
          <w:sz w:val="24"/>
          <w:szCs w:val="24"/>
        </w:rPr>
      </w:pPr>
      <w:bookmarkStart w:id="6" w:name="_Toc121756101"/>
      <w:bookmarkStart w:id="7" w:name="_Toc122329939"/>
      <w:r w:rsidRPr="00B81E95">
        <w:rPr>
          <w:sz w:val="24"/>
          <w:szCs w:val="24"/>
        </w:rPr>
        <w:t>Podstawy opracowania</w:t>
      </w:r>
      <w:bookmarkEnd w:id="0"/>
      <w:bookmarkEnd w:id="6"/>
      <w:bookmarkEnd w:id="7"/>
    </w:p>
    <w:p w:rsidR="00657EA5" w:rsidRPr="00B81E95" w:rsidRDefault="00657EA5" w:rsidP="00843531">
      <w:pPr>
        <w:numPr>
          <w:ilvl w:val="0"/>
          <w:numId w:val="7"/>
        </w:numPr>
        <w:spacing w:after="0" w:line="240" w:lineRule="auto"/>
        <w:ind w:left="540"/>
        <w:jc w:val="both"/>
        <w:textAlignment w:val="cente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Zlecenie wykonania projektu z września 2022 roku</w:t>
      </w:r>
    </w:p>
    <w:p w:rsidR="00657EA5" w:rsidRPr="00B81E95" w:rsidRDefault="00657EA5" w:rsidP="00843531">
      <w:pPr>
        <w:numPr>
          <w:ilvl w:val="0"/>
          <w:numId w:val="7"/>
        </w:numPr>
        <w:spacing w:after="0" w:line="240" w:lineRule="auto"/>
        <w:ind w:left="540"/>
        <w:jc w:val="both"/>
        <w:textAlignment w:val="center"/>
        <w:rPr>
          <w:rFonts w:ascii="Arial Narrow" w:eastAsia="Times New Roman" w:hAnsi="Arial Narrow" w:cs="Arial"/>
          <w:sz w:val="24"/>
          <w:szCs w:val="24"/>
          <w:lang w:eastAsia="pl-PL"/>
        </w:rPr>
      </w:pPr>
      <w:bookmarkStart w:id="8" w:name="_Hlk122330678"/>
      <w:r w:rsidRPr="00B81E95">
        <w:rPr>
          <w:rFonts w:ascii="Arial Narrow" w:eastAsia="Times New Roman" w:hAnsi="Arial Narrow" w:cs="Arial"/>
          <w:sz w:val="24"/>
          <w:szCs w:val="24"/>
          <w:lang w:eastAsia="pl-PL"/>
        </w:rPr>
        <w:t>Podkłady architektoniczne z września 2022 roku</w:t>
      </w:r>
    </w:p>
    <w:bookmarkEnd w:id="8"/>
    <w:p w:rsidR="00B81E95" w:rsidRPr="00843531" w:rsidRDefault="00B81E95" w:rsidP="00843531">
      <w:pPr>
        <w:numPr>
          <w:ilvl w:val="0"/>
          <w:numId w:val="7"/>
        </w:numPr>
        <w:spacing w:after="0" w:line="240" w:lineRule="auto"/>
        <w:ind w:left="540"/>
        <w:jc w:val="both"/>
        <w:textAlignment w:val="center"/>
        <w:rPr>
          <w:rFonts w:ascii="Arial Narrow" w:eastAsia="Times New Roman" w:hAnsi="Arial Narrow" w:cs="Arial"/>
          <w:sz w:val="24"/>
          <w:szCs w:val="24"/>
          <w:lang w:eastAsia="pl-PL"/>
        </w:rPr>
      </w:pPr>
      <w:r w:rsidRPr="00843531">
        <w:rPr>
          <w:rFonts w:ascii="Arial Narrow" w:eastAsia="Times New Roman" w:hAnsi="Arial Narrow" w:cs="Arial"/>
          <w:sz w:val="24"/>
          <w:szCs w:val="24"/>
          <w:lang w:eastAsia="pl-PL"/>
        </w:rPr>
        <w:t>Postanowienie Mazowieckiego Komendanta Wojewódzkiego PSP, znak: WZ.52840.58.2022 z dnia 29 Września 2022 r.</w:t>
      </w:r>
    </w:p>
    <w:p w:rsidR="00B81E95" w:rsidRPr="00843531" w:rsidRDefault="00B81E95" w:rsidP="00843531">
      <w:pPr>
        <w:numPr>
          <w:ilvl w:val="0"/>
          <w:numId w:val="7"/>
        </w:numPr>
        <w:spacing w:after="0" w:line="240" w:lineRule="auto"/>
        <w:ind w:left="540"/>
        <w:jc w:val="both"/>
        <w:textAlignment w:val="center"/>
        <w:rPr>
          <w:rFonts w:ascii="Arial Narrow" w:eastAsia="Times New Roman" w:hAnsi="Arial Narrow" w:cs="Arial"/>
          <w:sz w:val="24"/>
          <w:szCs w:val="24"/>
          <w:lang w:eastAsia="pl-PL"/>
        </w:rPr>
      </w:pPr>
      <w:r w:rsidRPr="00843531">
        <w:rPr>
          <w:rFonts w:ascii="Arial Narrow" w:eastAsia="Times New Roman" w:hAnsi="Arial Narrow" w:cs="Arial"/>
          <w:sz w:val="24"/>
          <w:szCs w:val="24"/>
          <w:lang w:eastAsia="pl-PL"/>
        </w:rPr>
        <w:t>Postanowienie Mazowieckiego Komendanta Wojewódzkiego PSP, znak: WZ.52840.66.2022 z dnia 29 Września 2022 r.</w:t>
      </w:r>
    </w:p>
    <w:p w:rsidR="00B81E95" w:rsidRPr="00843531" w:rsidRDefault="00B81E95" w:rsidP="00843531">
      <w:pPr>
        <w:numPr>
          <w:ilvl w:val="0"/>
          <w:numId w:val="7"/>
        </w:numPr>
        <w:spacing w:after="0" w:line="240" w:lineRule="auto"/>
        <w:ind w:left="540"/>
        <w:jc w:val="both"/>
        <w:textAlignment w:val="center"/>
        <w:rPr>
          <w:rFonts w:ascii="Arial Narrow" w:eastAsia="Times New Roman" w:hAnsi="Arial Narrow" w:cs="Arial"/>
          <w:sz w:val="24"/>
          <w:szCs w:val="24"/>
          <w:lang w:eastAsia="pl-PL"/>
        </w:rPr>
      </w:pPr>
      <w:r w:rsidRPr="00843531">
        <w:rPr>
          <w:rFonts w:ascii="Arial Narrow" w:eastAsia="Times New Roman" w:hAnsi="Arial Narrow" w:cs="Arial"/>
          <w:sz w:val="24"/>
          <w:szCs w:val="24"/>
          <w:lang w:eastAsia="pl-PL"/>
        </w:rPr>
        <w:t>Postanowienie Mazowieckiego Komendanta Wojewódzkiego PSP, znak: WZ.52840.67.2022 z dnia 29 Września 2022 r.</w:t>
      </w:r>
    </w:p>
    <w:p w:rsidR="00657EA5" w:rsidRPr="00B81E95" w:rsidRDefault="00657EA5" w:rsidP="00843531">
      <w:pPr>
        <w:numPr>
          <w:ilvl w:val="0"/>
          <w:numId w:val="7"/>
        </w:numPr>
        <w:spacing w:after="0" w:line="240" w:lineRule="auto"/>
        <w:ind w:left="540"/>
        <w:jc w:val="both"/>
        <w:textAlignment w:val="cente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Rozporządzenie Ministra Spraw Wewnętrznych i Administracji z dnia 7 czerwca 2010 r. w sprawie ochrony przeciwpożarowej budynków, innych obiektów budowlanych i terenów. (Dz.U. 2010 nr 109 poz. 719)</w:t>
      </w:r>
    </w:p>
    <w:p w:rsidR="00657EA5" w:rsidRPr="00B81E95" w:rsidRDefault="00657EA5" w:rsidP="00843531">
      <w:pPr>
        <w:numPr>
          <w:ilvl w:val="0"/>
          <w:numId w:val="7"/>
        </w:numPr>
        <w:spacing w:after="0" w:line="240" w:lineRule="auto"/>
        <w:ind w:left="540"/>
        <w:jc w:val="both"/>
        <w:textAlignment w:val="cente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Rozporządzenie Ministra Infrastruktury z dnia 12 kwietnia 2002 r. w sprawie warunków technicznych, jakim powinny odpowiadać budynki i ich usytuowanie. (</w:t>
      </w:r>
      <w:r w:rsidR="00050D9C" w:rsidRPr="00050D9C">
        <w:rPr>
          <w:rFonts w:ascii="Arial Narrow" w:eastAsia="Times New Roman" w:hAnsi="Arial Narrow" w:cs="Arial"/>
          <w:sz w:val="24"/>
          <w:szCs w:val="24"/>
          <w:lang w:eastAsia="pl-PL"/>
        </w:rPr>
        <w:t>Dz.U.2022.0.1225</w:t>
      </w:r>
      <w:r w:rsidRPr="00B81E95">
        <w:rPr>
          <w:rFonts w:ascii="Arial Narrow" w:eastAsia="Times New Roman" w:hAnsi="Arial Narrow" w:cs="Arial"/>
          <w:sz w:val="24"/>
          <w:szCs w:val="24"/>
          <w:lang w:eastAsia="pl-PL"/>
        </w:rPr>
        <w:t>)</w:t>
      </w:r>
    </w:p>
    <w:p w:rsidR="00657EA5" w:rsidRPr="00B81E95" w:rsidRDefault="00657EA5" w:rsidP="00843531">
      <w:pPr>
        <w:numPr>
          <w:ilvl w:val="0"/>
          <w:numId w:val="7"/>
        </w:numPr>
        <w:spacing w:after="0" w:line="240" w:lineRule="auto"/>
        <w:ind w:left="540"/>
        <w:jc w:val="both"/>
        <w:textAlignment w:val="cente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Rozporządzenie Ministra Spraw Wewnętrznych i Administracji z dnia 27 kwietnia 2010 r. zmieniające rozporządzenie w sprawie wykazu wyrobów służących zapewnieniu bezpieczeństwa publicznego lub ochronie zdrowia i życia oraz mienia, a także zasad wydawania dopuszczenia tych wyrobów do użytkowania. (Dz.U. 2010 nr 85 poz. 553)</w:t>
      </w:r>
    </w:p>
    <w:p w:rsidR="00657EA5" w:rsidRPr="00B81E95" w:rsidRDefault="00657EA5" w:rsidP="00843531">
      <w:pPr>
        <w:numPr>
          <w:ilvl w:val="0"/>
          <w:numId w:val="7"/>
        </w:numPr>
        <w:spacing w:after="0" w:line="240" w:lineRule="auto"/>
        <w:ind w:left="540"/>
        <w:jc w:val="both"/>
        <w:textAlignment w:val="center"/>
        <w:rPr>
          <w:rFonts w:ascii="Arial Narrow" w:eastAsia="Times New Roman" w:hAnsi="Arial Narrow" w:cs="Arial"/>
          <w:sz w:val="24"/>
          <w:szCs w:val="24"/>
          <w:lang w:val="en-GB" w:eastAsia="pl-PL"/>
        </w:rPr>
      </w:pPr>
      <w:r w:rsidRPr="00B81E95">
        <w:rPr>
          <w:rFonts w:ascii="Arial Narrow" w:eastAsia="Times New Roman" w:hAnsi="Arial Narrow" w:cs="Arial"/>
          <w:sz w:val="24"/>
          <w:szCs w:val="24"/>
          <w:lang w:val="en-GB" w:eastAsia="pl-PL"/>
        </w:rPr>
        <w:t>CEN/TS 54-32:2015: Fire detection and fire alarm systems – Part 32: Planning, design, installation, commissioning, use and maintenance of voice alarm systems.</w:t>
      </w:r>
    </w:p>
    <w:p w:rsidR="00657EA5" w:rsidRPr="00B81E95" w:rsidRDefault="00657EA5" w:rsidP="00843531">
      <w:pPr>
        <w:numPr>
          <w:ilvl w:val="0"/>
          <w:numId w:val="7"/>
        </w:numPr>
        <w:spacing w:after="0" w:line="240" w:lineRule="auto"/>
        <w:ind w:left="540"/>
        <w:jc w:val="both"/>
        <w:textAlignment w:val="cente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PN-EN 54-4: 2001+A1:2004+A2:2007 Systemy sygnalizacji pożarowej. Część 4: Zasilacze.</w:t>
      </w:r>
    </w:p>
    <w:p w:rsidR="00657EA5" w:rsidRPr="00B81E95" w:rsidRDefault="00657EA5" w:rsidP="00843531">
      <w:pPr>
        <w:numPr>
          <w:ilvl w:val="0"/>
          <w:numId w:val="7"/>
        </w:numPr>
        <w:spacing w:after="0" w:line="240" w:lineRule="auto"/>
        <w:ind w:left="540"/>
        <w:jc w:val="both"/>
        <w:textAlignment w:val="cente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PN-EN  54-16:2011 Systemy sygnalizacji pożarowej.  Część 16: Centrale dźwiękowych systemów ostrzegawczych.</w:t>
      </w:r>
    </w:p>
    <w:p w:rsidR="00657EA5" w:rsidRPr="00B81E95" w:rsidRDefault="00657EA5" w:rsidP="00843531">
      <w:pPr>
        <w:numPr>
          <w:ilvl w:val="0"/>
          <w:numId w:val="7"/>
        </w:numPr>
        <w:spacing w:after="0" w:line="240" w:lineRule="auto"/>
        <w:ind w:left="540"/>
        <w:jc w:val="both"/>
        <w:textAlignment w:val="cente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PN-EN 54-17:2007 Systemy sygnalizacji pożarowej. Część 17: Izolatory zwarć.</w:t>
      </w:r>
    </w:p>
    <w:p w:rsidR="00657EA5" w:rsidRPr="00B81E95" w:rsidRDefault="00657EA5" w:rsidP="00843531">
      <w:pPr>
        <w:numPr>
          <w:ilvl w:val="0"/>
          <w:numId w:val="7"/>
        </w:numPr>
        <w:spacing w:after="0" w:line="240" w:lineRule="auto"/>
        <w:ind w:left="540"/>
        <w:jc w:val="both"/>
        <w:textAlignment w:val="cente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PN-EN 54-24:2008 Systemy sygnalizacji pożarowej. Część 24: Dźwiękowe systemy ostrzegawcze. Głośniki.</w:t>
      </w:r>
    </w:p>
    <w:p w:rsidR="00124E34" w:rsidRPr="00B81E95" w:rsidRDefault="00124E34" w:rsidP="00843531">
      <w:pPr>
        <w:numPr>
          <w:ilvl w:val="0"/>
          <w:numId w:val="7"/>
        </w:numPr>
        <w:spacing w:after="0" w:line="240" w:lineRule="auto"/>
        <w:ind w:left="540"/>
        <w:jc w:val="both"/>
        <w:textAlignment w:val="cente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PN-EN IEC 60268-16:2021-06 Urządzenia systemów elektroakustycznych -- Część 16: Obiektywna ocena zrozumiałości mowy za pomocą wskaźnika transmisji mowy</w:t>
      </w:r>
    </w:p>
    <w:p w:rsidR="00657EA5" w:rsidRPr="00B81E95" w:rsidRDefault="00657EA5" w:rsidP="00843531">
      <w:pPr>
        <w:numPr>
          <w:ilvl w:val="0"/>
          <w:numId w:val="7"/>
        </w:numPr>
        <w:spacing w:after="0" w:line="240" w:lineRule="auto"/>
        <w:ind w:left="540"/>
        <w:jc w:val="both"/>
        <w:textAlignment w:val="cente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PN-B-02151-4:2015-06 Akustyka budowlana – Ochrona przed hałasem w budynkach -- Część 4: Wymagania dotyczące warunków pogłosowych i zrozumiałości mowy w pomieszczeniach oraz wytyczne prowadzenia badań</w:t>
      </w:r>
    </w:p>
    <w:p w:rsidR="00657EA5" w:rsidRPr="00B81E95" w:rsidRDefault="00657EA5" w:rsidP="00843531">
      <w:pPr>
        <w:numPr>
          <w:ilvl w:val="0"/>
          <w:numId w:val="7"/>
        </w:numPr>
        <w:spacing w:after="0" w:line="240" w:lineRule="auto"/>
        <w:ind w:left="540"/>
        <w:jc w:val="both"/>
        <w:textAlignment w:val="center"/>
        <w:rPr>
          <w:rFonts w:ascii="Arial Narrow" w:eastAsia="Times New Roman" w:hAnsi="Arial Narrow" w:cs="Arial"/>
          <w:sz w:val="24"/>
          <w:szCs w:val="24"/>
          <w:lang w:eastAsia="pl-PL"/>
        </w:rPr>
      </w:pPr>
      <w:bookmarkStart w:id="9" w:name="_Hlk122261577"/>
      <w:r w:rsidRPr="00B81E95">
        <w:rPr>
          <w:rFonts w:ascii="Arial Narrow" w:eastAsia="Times New Roman" w:hAnsi="Arial Narrow" w:cs="Arial"/>
          <w:sz w:val="24"/>
          <w:szCs w:val="24"/>
          <w:lang w:eastAsia="pl-PL"/>
        </w:rPr>
        <w:t>Wytyczne projektowania, instalowania, uruchamiania, obsługi i konserwacji dźwiękowych systemów ostrzegawczych SITP WP-04:2021 / CNBOP-PIB W-0004:2021</w:t>
      </w:r>
    </w:p>
    <w:bookmarkEnd w:id="9"/>
    <w:p w:rsidR="00657EA5" w:rsidRDefault="00657EA5" w:rsidP="00843531">
      <w:pPr>
        <w:numPr>
          <w:ilvl w:val="0"/>
          <w:numId w:val="7"/>
        </w:numPr>
        <w:spacing w:after="0" w:line="240" w:lineRule="auto"/>
        <w:ind w:left="540"/>
        <w:jc w:val="both"/>
        <w:textAlignment w:val="cente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Materiały ze szkolenia projektantów, instalatorów i konserwatorów Dźwiękowych Systemów Ostrzegawczych przeprowadzony przez CNBOP</w:t>
      </w:r>
    </w:p>
    <w:p w:rsidR="00843531" w:rsidRPr="00843531" w:rsidRDefault="00843531" w:rsidP="00843531">
      <w:pPr>
        <w:numPr>
          <w:ilvl w:val="0"/>
          <w:numId w:val="7"/>
        </w:numPr>
        <w:spacing w:after="0" w:line="240" w:lineRule="auto"/>
        <w:ind w:left="540"/>
        <w:jc w:val="both"/>
        <w:textAlignment w:val="center"/>
        <w:rPr>
          <w:rFonts w:ascii="Arial Narrow" w:eastAsia="Times New Roman" w:hAnsi="Arial Narrow" w:cs="Arial"/>
          <w:sz w:val="24"/>
          <w:szCs w:val="24"/>
          <w:lang w:eastAsia="pl-PL"/>
        </w:rPr>
      </w:pPr>
      <w:r w:rsidRPr="00843531">
        <w:rPr>
          <w:rFonts w:ascii="Arial Narrow" w:eastAsia="Times New Roman" w:hAnsi="Arial Narrow" w:cs="Arial"/>
          <w:sz w:val="24"/>
          <w:szCs w:val="24"/>
          <w:lang w:eastAsia="pl-PL"/>
        </w:rPr>
        <w:t>Uzgodnienia z rzeczoznawcą ds. zabezpieczeń przeciwpożarowych</w:t>
      </w:r>
    </w:p>
    <w:p w:rsidR="00657EA5" w:rsidRPr="00B81E95" w:rsidRDefault="00657EA5" w:rsidP="00843531">
      <w:pPr>
        <w:numPr>
          <w:ilvl w:val="0"/>
          <w:numId w:val="7"/>
        </w:numPr>
        <w:spacing w:after="0" w:line="240" w:lineRule="auto"/>
        <w:ind w:left="540"/>
        <w:jc w:val="both"/>
        <w:textAlignment w:val="cente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 xml:space="preserve">Dokumentacja techniczna i instrukcja obsługi centrali DSO </w:t>
      </w:r>
    </w:p>
    <w:p w:rsidR="00657EA5" w:rsidRPr="00B81E95" w:rsidRDefault="00657EA5" w:rsidP="00843531">
      <w:pPr>
        <w:numPr>
          <w:ilvl w:val="0"/>
          <w:numId w:val="7"/>
        </w:numPr>
        <w:spacing w:after="0" w:line="240" w:lineRule="auto"/>
        <w:ind w:left="540"/>
        <w:jc w:val="both"/>
        <w:textAlignment w:val="cente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Dokumentacja techniczna i karty materiałowe głośników</w:t>
      </w:r>
    </w:p>
    <w:p w:rsidR="00657EA5" w:rsidRPr="00B81E95" w:rsidRDefault="00657EA5" w:rsidP="00657EA5">
      <w:pP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br w:type="page"/>
      </w:r>
    </w:p>
    <w:p w:rsidR="00657EA5" w:rsidRPr="00B81E95" w:rsidRDefault="00657EA5" w:rsidP="00657EA5">
      <w:pPr>
        <w:pStyle w:val="Nagwek1"/>
        <w:spacing w:before="120"/>
        <w:ind w:left="431" w:hanging="431"/>
        <w:jc w:val="both"/>
        <w:rPr>
          <w:sz w:val="24"/>
          <w:szCs w:val="24"/>
        </w:rPr>
      </w:pPr>
      <w:bookmarkStart w:id="10" w:name="_Toc121756102"/>
      <w:bookmarkStart w:id="11" w:name="_Toc122329940"/>
      <w:r w:rsidRPr="00B81E95">
        <w:rPr>
          <w:sz w:val="24"/>
          <w:szCs w:val="24"/>
        </w:rPr>
        <w:lastRenderedPageBreak/>
        <w:t>Opis systemu</w:t>
      </w:r>
      <w:bookmarkEnd w:id="10"/>
      <w:bookmarkEnd w:id="11"/>
    </w:p>
    <w:p w:rsidR="00657EA5" w:rsidRPr="00B81E95" w:rsidRDefault="00657EA5" w:rsidP="009751BA">
      <w:pPr>
        <w:pStyle w:val="Nagwek2"/>
        <w:rPr>
          <w:szCs w:val="24"/>
        </w:rPr>
      </w:pPr>
      <w:bookmarkStart w:id="12" w:name="_Toc47599720"/>
      <w:bookmarkStart w:id="13" w:name="_Toc47599798"/>
      <w:bookmarkStart w:id="14" w:name="_Toc47599927"/>
      <w:bookmarkStart w:id="15" w:name="_Toc47610931"/>
      <w:bookmarkStart w:id="16" w:name="_Toc47610966"/>
      <w:bookmarkStart w:id="17" w:name="_Toc54176856"/>
      <w:bookmarkStart w:id="18" w:name="_Toc116899899"/>
      <w:bookmarkStart w:id="19" w:name="_Toc121756103"/>
      <w:bookmarkStart w:id="20" w:name="_Toc121756127"/>
      <w:bookmarkStart w:id="21" w:name="_Toc121756157"/>
      <w:bookmarkStart w:id="22" w:name="_Toc121756342"/>
      <w:bookmarkStart w:id="23" w:name="_Toc47599721"/>
      <w:bookmarkStart w:id="24" w:name="_Toc47599799"/>
      <w:bookmarkStart w:id="25" w:name="_Toc47599928"/>
      <w:bookmarkStart w:id="26" w:name="_Toc47610932"/>
      <w:bookmarkStart w:id="27" w:name="_Toc47610967"/>
      <w:bookmarkStart w:id="28" w:name="_Toc54176857"/>
      <w:bookmarkStart w:id="29" w:name="_Toc116899900"/>
      <w:bookmarkStart w:id="30" w:name="_Toc121756104"/>
      <w:bookmarkStart w:id="31" w:name="_Toc121756128"/>
      <w:bookmarkStart w:id="32" w:name="_Toc121756158"/>
      <w:bookmarkStart w:id="33" w:name="_Toc121756343"/>
      <w:bookmarkStart w:id="34" w:name="_Toc47599722"/>
      <w:bookmarkStart w:id="35" w:name="_Toc47599800"/>
      <w:bookmarkStart w:id="36" w:name="_Toc47599929"/>
      <w:bookmarkStart w:id="37" w:name="_Toc47610933"/>
      <w:bookmarkStart w:id="38" w:name="_Toc47610968"/>
      <w:bookmarkStart w:id="39" w:name="_Toc54176858"/>
      <w:bookmarkStart w:id="40" w:name="_Toc116899901"/>
      <w:bookmarkStart w:id="41" w:name="_Toc121756105"/>
      <w:bookmarkStart w:id="42" w:name="_Toc121756129"/>
      <w:bookmarkStart w:id="43" w:name="_Toc121756159"/>
      <w:bookmarkStart w:id="44" w:name="_Toc121756344"/>
      <w:bookmarkStart w:id="45" w:name="_Toc121756106"/>
      <w:bookmarkStart w:id="46" w:name="_Toc12232994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B81E95">
        <w:rPr>
          <w:szCs w:val="24"/>
        </w:rPr>
        <w:t>Funkcje realizowane przez system</w:t>
      </w:r>
      <w:bookmarkEnd w:id="45"/>
      <w:bookmarkEnd w:id="46"/>
    </w:p>
    <w:p w:rsidR="00657EA5" w:rsidRPr="00B81E95" w:rsidRDefault="00657EA5" w:rsidP="009751BA">
      <w:pPr>
        <w:ind w:firstLine="576"/>
        <w:jc w:val="both"/>
        <w:rPr>
          <w:rFonts w:ascii="Arial Narrow" w:hAnsi="Arial Narrow" w:cs="Arial"/>
          <w:sz w:val="24"/>
          <w:szCs w:val="24"/>
        </w:rPr>
      </w:pPr>
      <w:r w:rsidRPr="00B81E95">
        <w:rPr>
          <w:rFonts w:ascii="Arial Narrow" w:hAnsi="Arial Narrow" w:cs="Arial"/>
          <w:sz w:val="24"/>
          <w:szCs w:val="24"/>
        </w:rPr>
        <w:t>Głównym zadaniem Dźwiękowego Systemu Ostrzegawczego będzie automatyczne ogłaszanie komunikatów informujących o zagrożeniu pożarowym i bezpieczne ewakuowanie osób z budynku. System DSO, z uwagi na swoją funkcjonalność i przeznaczenie, może również zostać użyty do nadawania komunikatów alarmowych innych niż o zagrożeniu pożarowym, w tym o zagrożeniu terrorystycznym. Komunikaty będą generowane automatycznie z modułu komunikatów cyfrowych lub wypowiadane słownie, z konsoli z mikrofonem alarmowym. Wyzwalanie komunikatów cyfrowych zapisanych w pamięci centrali DSO może odbywać się ręcznie, dedykowanym przyciskiem lub automatycznie na sygnał z zewnętrznych urządzeń ostrzegawczych. Dla komunikatów innych niż o zagrożeniu pożarowym można zastosować odmienny sygnał ostrzegawczy, poprzedzający właściwy komunikat słowny.</w:t>
      </w:r>
    </w:p>
    <w:p w:rsidR="00657EA5" w:rsidRPr="00B81E95" w:rsidRDefault="009751BA" w:rsidP="009751BA">
      <w:pPr>
        <w:ind w:firstLine="576"/>
        <w:jc w:val="both"/>
        <w:rPr>
          <w:rFonts w:ascii="Arial Narrow" w:hAnsi="Arial Narrow" w:cs="Arial"/>
          <w:sz w:val="24"/>
          <w:szCs w:val="24"/>
        </w:rPr>
      </w:pPr>
      <w:r w:rsidRPr="00B81E95">
        <w:rPr>
          <w:rFonts w:ascii="Arial Narrow" w:hAnsi="Arial Narrow" w:cs="Arial"/>
          <w:sz w:val="24"/>
          <w:szCs w:val="24"/>
        </w:rPr>
        <w:t>System będzie funkcjonował na kondygnacji parteru oraz</w:t>
      </w:r>
      <w:r w:rsidR="00124E34" w:rsidRPr="00B81E95">
        <w:rPr>
          <w:rFonts w:ascii="Arial Narrow" w:hAnsi="Arial Narrow" w:cs="Arial"/>
          <w:sz w:val="24"/>
          <w:szCs w:val="24"/>
        </w:rPr>
        <w:t xml:space="preserve"> pierwszego</w:t>
      </w:r>
      <w:r w:rsidRPr="00B81E95">
        <w:rPr>
          <w:rFonts w:ascii="Arial Narrow" w:hAnsi="Arial Narrow" w:cs="Arial"/>
          <w:sz w:val="24"/>
          <w:szCs w:val="24"/>
        </w:rPr>
        <w:t xml:space="preserve"> piętra. Na pozostałych kondygnacjach funkcje sygnalizacji alarmu będzie </w:t>
      </w:r>
      <w:proofErr w:type="spellStart"/>
      <w:r w:rsidRPr="00B81E95">
        <w:rPr>
          <w:rFonts w:ascii="Arial Narrow" w:hAnsi="Arial Narrow" w:cs="Arial"/>
          <w:sz w:val="24"/>
          <w:szCs w:val="24"/>
        </w:rPr>
        <w:t>pelnił</w:t>
      </w:r>
      <w:proofErr w:type="spellEnd"/>
      <w:r w:rsidRPr="00B81E95">
        <w:rPr>
          <w:rFonts w:ascii="Arial Narrow" w:hAnsi="Arial Narrow" w:cs="Arial"/>
          <w:sz w:val="24"/>
          <w:szCs w:val="24"/>
        </w:rPr>
        <w:t xml:space="preserve"> system sygnalizacji pożaru [SSP] </w:t>
      </w:r>
    </w:p>
    <w:p w:rsidR="00657EA5" w:rsidRPr="00B81E95" w:rsidRDefault="00657EA5" w:rsidP="009751BA">
      <w:pPr>
        <w:ind w:firstLine="576"/>
        <w:jc w:val="both"/>
        <w:rPr>
          <w:rFonts w:ascii="Arial Narrow" w:hAnsi="Arial Narrow" w:cs="Arial"/>
          <w:sz w:val="24"/>
          <w:szCs w:val="24"/>
        </w:rPr>
      </w:pPr>
      <w:r w:rsidRPr="00B81E95">
        <w:rPr>
          <w:rFonts w:ascii="Arial Narrow" w:hAnsi="Arial Narrow" w:cs="Arial"/>
          <w:sz w:val="24"/>
          <w:szCs w:val="24"/>
        </w:rPr>
        <w:t>Urządzenia centrali DSO powinny być energooszczędne, co przekłada się na roczny koszt zasilania instalacji z sieci energetycznej. W wysokoefektywnej technice impulsowej powinny pracować w szczególności wzmacniacze mocy i system zasilania awaryjnego.</w:t>
      </w:r>
    </w:p>
    <w:p w:rsidR="00657EA5" w:rsidRPr="00B81E95" w:rsidRDefault="00657EA5" w:rsidP="009751BA">
      <w:pPr>
        <w:ind w:firstLine="576"/>
        <w:jc w:val="both"/>
        <w:rPr>
          <w:rFonts w:ascii="Arial Narrow" w:hAnsi="Arial Narrow" w:cs="Arial"/>
          <w:kern w:val="2"/>
          <w:sz w:val="24"/>
          <w:szCs w:val="24"/>
        </w:rPr>
      </w:pPr>
      <w:bookmarkStart w:id="47" w:name="_Hlk74920562"/>
      <w:r w:rsidRPr="00B81E95">
        <w:rPr>
          <w:rFonts w:ascii="Arial Narrow" w:hAnsi="Arial Narrow" w:cs="Arial"/>
          <w:sz w:val="24"/>
          <w:szCs w:val="24"/>
        </w:rPr>
        <w:t>Aby zapewnić jak najwyższy poziom bezpieczeństwa, przy jednoczesnym zachowaniu swobody w użytkowaniu i sterowaniu systemem, centrala DSO powinna spełniać wszystkie wymagania fakultatywne normy PN-EN 54-16:2011.</w:t>
      </w:r>
      <w:bookmarkEnd w:id="47"/>
    </w:p>
    <w:p w:rsidR="00657EA5" w:rsidRPr="00B81E95" w:rsidRDefault="00657EA5" w:rsidP="009751BA">
      <w:pPr>
        <w:pStyle w:val="Nagwek2"/>
        <w:rPr>
          <w:szCs w:val="24"/>
        </w:rPr>
      </w:pPr>
      <w:bookmarkStart w:id="48" w:name="_Toc121756107"/>
      <w:bookmarkStart w:id="49" w:name="_Toc122329942"/>
      <w:r w:rsidRPr="00B81E95">
        <w:rPr>
          <w:szCs w:val="24"/>
        </w:rPr>
        <w:t>Oprogramowanie</w:t>
      </w:r>
      <w:bookmarkEnd w:id="48"/>
      <w:bookmarkEnd w:id="49"/>
    </w:p>
    <w:p w:rsidR="00657EA5" w:rsidRPr="00B81E95" w:rsidRDefault="00657EA5" w:rsidP="009751BA">
      <w:pPr>
        <w:ind w:firstLine="576"/>
        <w:jc w:val="both"/>
        <w:rPr>
          <w:rFonts w:ascii="Arial Narrow" w:hAnsi="Arial Narrow" w:cs="Arial"/>
          <w:sz w:val="24"/>
          <w:szCs w:val="24"/>
        </w:rPr>
      </w:pPr>
      <w:r w:rsidRPr="00B81E95">
        <w:rPr>
          <w:rFonts w:ascii="Arial Narrow" w:hAnsi="Arial Narrow" w:cs="Arial"/>
          <w:sz w:val="24"/>
          <w:szCs w:val="24"/>
        </w:rPr>
        <w:t>System posiada możliwość regulacji poszczególnych parametrów audio w czasie rzeczywistym bez potrzeby przeprowadzania restartu centrali.</w:t>
      </w:r>
    </w:p>
    <w:p w:rsidR="00657EA5" w:rsidRPr="00B81E95" w:rsidRDefault="00657EA5" w:rsidP="009751BA">
      <w:pPr>
        <w:ind w:firstLine="576"/>
        <w:jc w:val="both"/>
        <w:rPr>
          <w:rFonts w:ascii="Arial Narrow" w:hAnsi="Arial Narrow" w:cs="Arial"/>
          <w:sz w:val="24"/>
          <w:szCs w:val="24"/>
        </w:rPr>
      </w:pPr>
      <w:r w:rsidRPr="00B81E95">
        <w:rPr>
          <w:rFonts w:ascii="Arial Narrow" w:hAnsi="Arial Narrow" w:cs="Arial"/>
          <w:sz w:val="24"/>
          <w:szCs w:val="24"/>
        </w:rPr>
        <w:t>Podczas programowania system automatycznie tworzy kopie zapasowe konfiguracji centrali na zewnętrznej karcie pamięci SD. W przypadku nieodwracalnego uszkodzenia kontrolera, możliwe jest odtworzenie ostatniej lub poprzednich konfiguracji systemu bez potrzeby ponownego programowania wszystkich funkcji centrali.</w:t>
      </w:r>
    </w:p>
    <w:p w:rsidR="00657EA5" w:rsidRPr="00B81E95" w:rsidRDefault="00657EA5" w:rsidP="009751BA">
      <w:pPr>
        <w:ind w:firstLine="576"/>
        <w:jc w:val="both"/>
        <w:rPr>
          <w:rFonts w:ascii="Arial Narrow" w:hAnsi="Arial Narrow" w:cs="Arial"/>
          <w:sz w:val="24"/>
          <w:szCs w:val="24"/>
        </w:rPr>
      </w:pPr>
      <w:r w:rsidRPr="00B81E95">
        <w:rPr>
          <w:rFonts w:ascii="Arial Narrow" w:hAnsi="Arial Narrow" w:cs="Arial"/>
          <w:sz w:val="24"/>
          <w:szCs w:val="24"/>
        </w:rPr>
        <w:t>W celu uproszczenia procesu serwisowania systemu, dane konfiguracyjne centrali oraz ustawienia parametrów audio zapisywane są w osobnych plikach. Rozwiązanie to pozwala na wymianę uszkodzonych elementów systemu bez potrzeby ponownego programowania pozostałych.</w:t>
      </w:r>
    </w:p>
    <w:p w:rsidR="00657EA5" w:rsidRPr="00B81E95" w:rsidRDefault="00657EA5" w:rsidP="009751BA">
      <w:pPr>
        <w:pStyle w:val="Nagwek2"/>
        <w:rPr>
          <w:szCs w:val="24"/>
        </w:rPr>
      </w:pPr>
      <w:bookmarkStart w:id="50" w:name="_Toc121756108"/>
      <w:bookmarkStart w:id="51" w:name="_Toc122329943"/>
      <w:r w:rsidRPr="00B81E95">
        <w:rPr>
          <w:szCs w:val="24"/>
        </w:rPr>
        <w:t>Podział obiektu na strefy rozgłaszania</w:t>
      </w:r>
      <w:bookmarkEnd w:id="50"/>
      <w:bookmarkEnd w:id="51"/>
    </w:p>
    <w:p w:rsidR="00657EA5" w:rsidRPr="00B81E95" w:rsidRDefault="00657EA5" w:rsidP="009751BA">
      <w:pPr>
        <w:ind w:firstLine="576"/>
        <w:jc w:val="both"/>
        <w:rPr>
          <w:rFonts w:ascii="Arial Narrow" w:hAnsi="Arial Narrow"/>
          <w:sz w:val="24"/>
          <w:szCs w:val="24"/>
        </w:rPr>
      </w:pPr>
      <w:r w:rsidRPr="00B81E95">
        <w:rPr>
          <w:rFonts w:ascii="Arial Narrow" w:hAnsi="Arial Narrow"/>
          <w:sz w:val="24"/>
          <w:szCs w:val="24"/>
        </w:rPr>
        <w:t>Z uwagi na brak obowiązującego scenariusza pożarowego w momencie wydania niniejszego opracowania zakłada się, że system DSO powinien umożliwiać dowolne komutowanie sygnałów alarmowych na poszczególnych liniach głośnikowych tak, aby dopasować się do dowolnego scenariusza pożarowego.</w:t>
      </w:r>
    </w:p>
    <w:p w:rsidR="00657EA5" w:rsidRPr="00B81E95" w:rsidRDefault="00657EA5" w:rsidP="00657EA5">
      <w:pPr>
        <w:jc w:val="both"/>
        <w:rPr>
          <w:rFonts w:ascii="Arial Narrow" w:hAnsi="Arial Narrow" w:cs="Arial"/>
          <w:sz w:val="24"/>
          <w:szCs w:val="24"/>
        </w:rPr>
      </w:pPr>
      <w:bookmarkStart w:id="52" w:name="_Hlk116556726"/>
      <w:r w:rsidRPr="00B81E95">
        <w:rPr>
          <w:rFonts w:ascii="Arial Narrow" w:hAnsi="Arial Narrow" w:cs="Arial"/>
          <w:sz w:val="24"/>
          <w:szCs w:val="24"/>
        </w:rPr>
        <w:t>W systemie należy przewidzieć możliwość rozbudowy o kolejne linie głośnikowe.</w:t>
      </w:r>
      <w:bookmarkEnd w:id="52"/>
    </w:p>
    <w:p w:rsidR="00657EA5" w:rsidRPr="00B81E95" w:rsidRDefault="00657EA5" w:rsidP="009751BA">
      <w:pPr>
        <w:pStyle w:val="Nagwek2"/>
        <w:rPr>
          <w:szCs w:val="24"/>
        </w:rPr>
      </w:pPr>
      <w:bookmarkStart w:id="53" w:name="_Toc121756109"/>
      <w:bookmarkStart w:id="54" w:name="_Toc122329944"/>
      <w:r w:rsidRPr="00B81E95">
        <w:rPr>
          <w:szCs w:val="24"/>
        </w:rPr>
        <w:lastRenderedPageBreak/>
        <w:t>Założenia dla scenariusza pożarowego</w:t>
      </w:r>
      <w:bookmarkEnd w:id="53"/>
      <w:bookmarkEnd w:id="54"/>
    </w:p>
    <w:p w:rsidR="00657EA5" w:rsidRPr="00B81E95" w:rsidRDefault="00657EA5" w:rsidP="009751BA">
      <w:pPr>
        <w:ind w:firstLine="576"/>
        <w:jc w:val="both"/>
        <w:rPr>
          <w:rFonts w:ascii="Arial Narrow" w:hAnsi="Arial Narrow" w:cs="Arial"/>
          <w:sz w:val="24"/>
          <w:szCs w:val="24"/>
        </w:rPr>
      </w:pPr>
      <w:r w:rsidRPr="00B81E95">
        <w:rPr>
          <w:rFonts w:ascii="Arial Narrow" w:hAnsi="Arial Narrow" w:cs="Arial"/>
          <w:sz w:val="24"/>
          <w:szCs w:val="24"/>
        </w:rPr>
        <w:t>Projektowany Dźwiękowy System Ostrzegawczy posłuży do nadawania komunikatów cyfrowych lub słownych o zagrożeniu pożarowym w obiekcie. Komunikaty cyfrowe zostaną wyzwolone automatycznie, na sygnał z systemu SSP. Ręczne sterowanie alarmem głosowym i nadawanie komunikatów słownych przez prowadzącego ewakuację odbywać się będzie za pomocą konsoli z mikrofonem alarmowym.</w:t>
      </w:r>
    </w:p>
    <w:p w:rsidR="00657EA5" w:rsidRPr="00B81E95" w:rsidRDefault="00657EA5" w:rsidP="009751BA">
      <w:pPr>
        <w:ind w:firstLine="708"/>
        <w:jc w:val="both"/>
        <w:rPr>
          <w:rFonts w:ascii="Arial Narrow" w:hAnsi="Arial Narrow" w:cs="Arial"/>
          <w:sz w:val="24"/>
          <w:szCs w:val="24"/>
        </w:rPr>
      </w:pPr>
      <w:r w:rsidRPr="00B81E95">
        <w:rPr>
          <w:rFonts w:ascii="Arial Narrow" w:hAnsi="Arial Narrow" w:cs="Arial"/>
          <w:sz w:val="24"/>
          <w:szCs w:val="24"/>
        </w:rPr>
        <w:t>Treść komunikatów powinna zostać uzgodniona z rzeczoznawcą ds. zabezpieczeń przeciwpożarowych tak, by ich znaczenie i sekwencja nadawania odpowiadały szczegółowemu scenariuszowi ewakuacji pożarowej przygotowanej dla budynku. Alarmowe komunikaty cyfrowe powinny być dobrane w sposób ułatwiający sprawną ewakuację osób bez wywoływania niepotrzebnej paniki.</w:t>
      </w:r>
    </w:p>
    <w:p w:rsidR="00657EA5" w:rsidRPr="00B81E95" w:rsidRDefault="00657EA5" w:rsidP="00657EA5">
      <w:pPr>
        <w:jc w:val="both"/>
        <w:rPr>
          <w:rFonts w:ascii="Arial Narrow" w:hAnsi="Arial Narrow" w:cs="Arial"/>
          <w:sz w:val="24"/>
          <w:szCs w:val="24"/>
        </w:rPr>
      </w:pPr>
    </w:p>
    <w:p w:rsidR="00657EA5" w:rsidRPr="00B81E95" w:rsidRDefault="00657EA5" w:rsidP="009751BA">
      <w:pPr>
        <w:tabs>
          <w:tab w:val="left" w:pos="5160"/>
        </w:tabs>
        <w:jc w:val="both"/>
        <w:rPr>
          <w:rFonts w:ascii="Arial Narrow" w:eastAsia="Times New Roman" w:hAnsi="Arial Narrow" w:cs="Times New Roman"/>
          <w:sz w:val="24"/>
          <w:szCs w:val="24"/>
          <w:lang w:eastAsia="pl-PL"/>
        </w:rPr>
      </w:pPr>
      <w:r w:rsidRPr="00B81E95">
        <w:rPr>
          <w:rFonts w:ascii="Arial Narrow" w:hAnsi="Arial Narrow"/>
          <w:sz w:val="24"/>
          <w:szCs w:val="24"/>
        </w:rPr>
        <w:t xml:space="preserve">Komunikaty powinny być nagrywane w pomieszczeniu o kontrolowanym pod względem akustycznym środowisku, którym poziom szumu nie przekracza 30 </w:t>
      </w:r>
      <w:proofErr w:type="spellStart"/>
      <w:r w:rsidRPr="00B81E95">
        <w:rPr>
          <w:rFonts w:ascii="Arial Narrow" w:hAnsi="Arial Narrow"/>
          <w:sz w:val="24"/>
          <w:szCs w:val="24"/>
        </w:rPr>
        <w:t>dBA</w:t>
      </w:r>
      <w:proofErr w:type="spellEnd"/>
      <w:r w:rsidRPr="00B81E95">
        <w:rPr>
          <w:rFonts w:ascii="Arial Narrow" w:hAnsi="Arial Narrow"/>
          <w:sz w:val="24"/>
          <w:szCs w:val="24"/>
        </w:rPr>
        <w:t xml:space="preserve"> a czas pogłosu nie jest większy niż 0,5 s w zakresie 150 </w:t>
      </w:r>
      <w:proofErr w:type="spellStart"/>
      <w:r w:rsidRPr="00B81E95">
        <w:rPr>
          <w:rFonts w:ascii="Arial Narrow" w:hAnsi="Arial Narrow"/>
          <w:sz w:val="24"/>
          <w:szCs w:val="24"/>
        </w:rPr>
        <w:t>Hz</w:t>
      </w:r>
      <w:proofErr w:type="spellEnd"/>
      <w:r w:rsidRPr="00B81E95">
        <w:rPr>
          <w:rFonts w:ascii="Arial Narrow" w:hAnsi="Arial Narrow"/>
          <w:sz w:val="24"/>
          <w:szCs w:val="24"/>
        </w:rPr>
        <w:t xml:space="preserve"> do 10 kHz.</w:t>
      </w:r>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W przypadku braku szczegółowej treści komunikatów zostaną zaprogramowane standardowe komunikaty systemu:</w:t>
      </w:r>
    </w:p>
    <w:p w:rsidR="00657EA5" w:rsidRPr="00B81E95" w:rsidRDefault="00657EA5" w:rsidP="00657EA5">
      <w:pPr>
        <w:widowControl w:val="0"/>
        <w:numPr>
          <w:ilvl w:val="0"/>
          <w:numId w:val="6"/>
        </w:numPr>
        <w:suppressAutoHyphens/>
        <w:spacing w:after="120" w:line="240" w:lineRule="auto"/>
        <w:ind w:left="714" w:hanging="357"/>
        <w:jc w:val="both"/>
        <w:rPr>
          <w:rFonts w:ascii="Arial Narrow" w:eastAsia="Times New Roman" w:hAnsi="Arial Narrow" w:cs="Times New Roman"/>
          <w:sz w:val="24"/>
          <w:szCs w:val="24"/>
          <w:lang w:eastAsia="pl-PL"/>
        </w:rPr>
      </w:pPr>
      <w:r w:rsidRPr="00B81E95">
        <w:rPr>
          <w:rFonts w:ascii="Arial Narrow" w:hAnsi="Arial Narrow"/>
          <w:sz w:val="24"/>
          <w:szCs w:val="24"/>
        </w:rPr>
        <w:t xml:space="preserve">Komunikat </w:t>
      </w:r>
      <w:r w:rsidRPr="00B81E95">
        <w:rPr>
          <w:rFonts w:ascii="Arial Narrow" w:hAnsi="Arial Narrow"/>
          <w:b/>
          <w:sz w:val="24"/>
          <w:szCs w:val="24"/>
        </w:rPr>
        <w:t xml:space="preserve">Ewakuacyjny </w:t>
      </w:r>
    </w:p>
    <w:p w:rsidR="00657EA5" w:rsidRPr="00B81E95" w:rsidRDefault="00657EA5" w:rsidP="00657EA5">
      <w:pPr>
        <w:spacing w:after="360"/>
        <w:jc w:val="both"/>
        <w:rPr>
          <w:rFonts w:ascii="Arial Narrow" w:hAnsi="Arial Narrow"/>
          <w:i/>
          <w:sz w:val="24"/>
          <w:szCs w:val="24"/>
        </w:rPr>
      </w:pPr>
      <w:r w:rsidRPr="00B81E95">
        <w:rPr>
          <w:rFonts w:ascii="Arial Narrow" w:hAnsi="Arial Narrow" w:cs="Arial"/>
          <w:sz w:val="24"/>
          <w:szCs w:val="24"/>
        </w:rPr>
        <w:t>~</w:t>
      </w:r>
      <w:r w:rsidRPr="00B81E95">
        <w:rPr>
          <w:rFonts w:ascii="Arial Narrow" w:hAnsi="Arial Narrow"/>
          <w:sz w:val="24"/>
          <w:szCs w:val="24"/>
        </w:rPr>
        <w:t>przerwa 1 sekunda</w:t>
      </w:r>
      <w:r w:rsidRPr="00B81E95">
        <w:rPr>
          <w:rFonts w:ascii="Arial Narrow" w:hAnsi="Arial Narrow" w:cs="Arial"/>
          <w:sz w:val="24"/>
          <w:szCs w:val="24"/>
        </w:rPr>
        <w:t xml:space="preserve">~ </w:t>
      </w:r>
      <w:r w:rsidRPr="00B81E95">
        <w:rPr>
          <w:rFonts w:ascii="Arial Narrow" w:hAnsi="Arial Narrow"/>
          <w:i/>
          <w:sz w:val="24"/>
          <w:szCs w:val="24"/>
        </w:rPr>
        <w:t>„Uwaga! Uwaga! W budynku wykryto pożar. Proszę zachować spokój i bezwzględnie opuścić budynek kierując się do oznaczonych wyjść ewakuacyjnych.”</w:t>
      </w:r>
    </w:p>
    <w:p w:rsidR="00657EA5" w:rsidRPr="00B81E95" w:rsidRDefault="00657EA5" w:rsidP="00657EA5">
      <w:pPr>
        <w:widowControl w:val="0"/>
        <w:numPr>
          <w:ilvl w:val="0"/>
          <w:numId w:val="6"/>
        </w:numPr>
        <w:suppressAutoHyphens/>
        <w:spacing w:after="120" w:line="240" w:lineRule="auto"/>
        <w:ind w:left="714" w:hanging="357"/>
        <w:jc w:val="both"/>
        <w:rPr>
          <w:rFonts w:ascii="Arial Narrow" w:hAnsi="Arial Narrow"/>
          <w:b/>
          <w:sz w:val="24"/>
          <w:szCs w:val="24"/>
        </w:rPr>
      </w:pPr>
      <w:r w:rsidRPr="00B81E95">
        <w:rPr>
          <w:rFonts w:ascii="Arial Narrow" w:hAnsi="Arial Narrow"/>
          <w:sz w:val="24"/>
          <w:szCs w:val="24"/>
        </w:rPr>
        <w:t xml:space="preserve">Komunikat </w:t>
      </w:r>
      <w:r w:rsidRPr="00B81E95">
        <w:rPr>
          <w:rFonts w:ascii="Arial Narrow" w:hAnsi="Arial Narrow"/>
          <w:b/>
          <w:sz w:val="24"/>
          <w:szCs w:val="24"/>
        </w:rPr>
        <w:t>Alarmowy</w:t>
      </w:r>
    </w:p>
    <w:p w:rsidR="00657EA5" w:rsidRPr="00B81E95" w:rsidRDefault="00657EA5" w:rsidP="00657EA5">
      <w:pPr>
        <w:spacing w:after="360"/>
        <w:jc w:val="both"/>
        <w:rPr>
          <w:rFonts w:ascii="Arial Narrow" w:hAnsi="Arial Narrow"/>
          <w:i/>
          <w:sz w:val="24"/>
          <w:szCs w:val="24"/>
        </w:rPr>
      </w:pPr>
      <w:r w:rsidRPr="00B81E95">
        <w:rPr>
          <w:rFonts w:ascii="Arial Narrow" w:hAnsi="Arial Narrow" w:cs="Arial"/>
          <w:sz w:val="24"/>
          <w:szCs w:val="24"/>
        </w:rPr>
        <w:t>~</w:t>
      </w:r>
      <w:r w:rsidRPr="00B81E95">
        <w:rPr>
          <w:rFonts w:ascii="Arial Narrow" w:hAnsi="Arial Narrow"/>
          <w:sz w:val="24"/>
          <w:szCs w:val="24"/>
        </w:rPr>
        <w:t>przerwa 1 sekunda</w:t>
      </w:r>
      <w:r w:rsidRPr="00B81E95">
        <w:rPr>
          <w:rFonts w:ascii="Arial Narrow" w:hAnsi="Arial Narrow" w:cs="Arial"/>
          <w:sz w:val="24"/>
          <w:szCs w:val="24"/>
        </w:rPr>
        <w:t>~</w:t>
      </w:r>
      <w:r w:rsidRPr="00B81E95">
        <w:rPr>
          <w:rFonts w:ascii="Arial Narrow" w:hAnsi="Arial Narrow"/>
          <w:i/>
          <w:sz w:val="24"/>
          <w:szCs w:val="24"/>
        </w:rPr>
        <w:t xml:space="preserve"> „Uwaga! Uwaga! W budynku wykryto zagrożenie pożarowe. Proszę zachować spokój i postępować zgodnie z dalszymi komunikatami.” </w:t>
      </w:r>
    </w:p>
    <w:p w:rsidR="00657EA5" w:rsidRPr="00B81E95" w:rsidRDefault="00657EA5" w:rsidP="00657EA5">
      <w:pPr>
        <w:widowControl w:val="0"/>
        <w:numPr>
          <w:ilvl w:val="0"/>
          <w:numId w:val="6"/>
        </w:numPr>
        <w:suppressAutoHyphens/>
        <w:spacing w:after="120" w:line="240" w:lineRule="auto"/>
        <w:ind w:left="714" w:hanging="357"/>
        <w:jc w:val="both"/>
        <w:rPr>
          <w:rFonts w:ascii="Arial Narrow" w:hAnsi="Arial Narrow"/>
          <w:b/>
          <w:sz w:val="24"/>
          <w:szCs w:val="24"/>
        </w:rPr>
      </w:pPr>
      <w:bookmarkStart w:id="55" w:name="_Hlk46924232"/>
      <w:r w:rsidRPr="00B81E95">
        <w:rPr>
          <w:rFonts w:ascii="Arial Narrow" w:hAnsi="Arial Narrow"/>
          <w:sz w:val="24"/>
          <w:szCs w:val="24"/>
        </w:rPr>
        <w:t xml:space="preserve">Komunikat </w:t>
      </w:r>
      <w:r w:rsidRPr="00B81E95">
        <w:rPr>
          <w:rFonts w:ascii="Arial Narrow" w:hAnsi="Arial Narrow"/>
          <w:b/>
          <w:sz w:val="24"/>
          <w:szCs w:val="24"/>
        </w:rPr>
        <w:t>Odwołujący</w:t>
      </w:r>
    </w:p>
    <w:p w:rsidR="00657EA5" w:rsidRPr="00B81E95" w:rsidRDefault="00657EA5" w:rsidP="00657EA5">
      <w:pPr>
        <w:spacing w:after="360"/>
        <w:jc w:val="both"/>
        <w:rPr>
          <w:rFonts w:ascii="Arial Narrow" w:hAnsi="Arial Narrow"/>
          <w:i/>
          <w:sz w:val="24"/>
          <w:szCs w:val="24"/>
        </w:rPr>
      </w:pPr>
      <w:r w:rsidRPr="00B81E95">
        <w:rPr>
          <w:rFonts w:ascii="Arial Narrow" w:hAnsi="Arial Narrow" w:cs="Arial"/>
          <w:sz w:val="24"/>
          <w:szCs w:val="24"/>
        </w:rPr>
        <w:t>~</w:t>
      </w:r>
      <w:r w:rsidRPr="00B81E95">
        <w:rPr>
          <w:rFonts w:ascii="Arial Narrow" w:hAnsi="Arial Narrow"/>
          <w:sz w:val="24"/>
          <w:szCs w:val="24"/>
        </w:rPr>
        <w:t>przerwa 1 sekunda</w:t>
      </w:r>
      <w:r w:rsidRPr="00B81E95">
        <w:rPr>
          <w:rFonts w:ascii="Arial Narrow" w:hAnsi="Arial Narrow" w:cs="Arial"/>
          <w:sz w:val="24"/>
          <w:szCs w:val="24"/>
        </w:rPr>
        <w:t xml:space="preserve">~ </w:t>
      </w:r>
      <w:r w:rsidRPr="00B81E95">
        <w:rPr>
          <w:rFonts w:ascii="Arial Narrow" w:hAnsi="Arial Narrow"/>
          <w:i/>
          <w:sz w:val="24"/>
          <w:szCs w:val="24"/>
        </w:rPr>
        <w:t>„Uwaga! Uwaga! Informujemy o odwołaniu alarmu pożarowego, Można bezpiecznie powrócić do budynku i wykonywanych czynności.”</w:t>
      </w:r>
    </w:p>
    <w:bookmarkEnd w:id="55"/>
    <w:p w:rsidR="00657EA5" w:rsidRPr="00B81E95" w:rsidRDefault="00657EA5" w:rsidP="00657EA5">
      <w:pPr>
        <w:jc w:val="both"/>
        <w:rPr>
          <w:rFonts w:ascii="Arial Narrow" w:hAnsi="Arial Narrow"/>
          <w:iCs/>
          <w:kern w:val="2"/>
          <w:sz w:val="24"/>
          <w:szCs w:val="24"/>
        </w:rPr>
      </w:pPr>
      <w:r w:rsidRPr="00B81E95">
        <w:rPr>
          <w:rFonts w:ascii="Arial Narrow" w:hAnsi="Arial Narrow"/>
          <w:iCs/>
          <w:sz w:val="24"/>
          <w:szCs w:val="24"/>
        </w:rPr>
        <w:t>Komunikaty automatyczne mogą być poprzedzone dźwiękiem przyciągającym uwagę, np. sygnałem syreny lub gongu, zgodnym z normą CEN/TS 54-32:2015.</w:t>
      </w:r>
    </w:p>
    <w:p w:rsidR="00657EA5" w:rsidRPr="00B81E95" w:rsidRDefault="00657EA5" w:rsidP="009751BA">
      <w:pPr>
        <w:pStyle w:val="Nagwek2"/>
        <w:rPr>
          <w:szCs w:val="24"/>
        </w:rPr>
      </w:pPr>
      <w:bookmarkStart w:id="56" w:name="_Toc121756110"/>
      <w:bookmarkStart w:id="57" w:name="_Toc122329945"/>
      <w:r w:rsidRPr="00B81E95">
        <w:rPr>
          <w:szCs w:val="24"/>
        </w:rPr>
        <w:t>Lokalizacja urządzeń centrali i wymagania dla pomieszczeń</w:t>
      </w:r>
      <w:bookmarkEnd w:id="56"/>
      <w:bookmarkEnd w:id="57"/>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Centrala DSO zostanie zainstalowana w pomieszczeniu</w:t>
      </w:r>
      <w:r w:rsidR="009751BA" w:rsidRPr="00B81E95">
        <w:rPr>
          <w:rFonts w:ascii="Arial Narrow" w:hAnsi="Arial Narrow" w:cs="Arial"/>
          <w:sz w:val="24"/>
          <w:szCs w:val="24"/>
        </w:rPr>
        <w:t xml:space="preserve"> 1.23</w:t>
      </w:r>
      <w:r w:rsidRPr="00B81E95">
        <w:rPr>
          <w:rFonts w:ascii="Arial Narrow" w:hAnsi="Arial Narrow" w:cs="Arial"/>
          <w:sz w:val="24"/>
          <w:szCs w:val="24"/>
        </w:rPr>
        <w:t xml:space="preserve">, zlokalizowanym na piętrze 1. </w:t>
      </w:r>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 xml:space="preserve">Lokalizacja szafy teletechnicznej ma bezpośredni wpływ na projektowaną długość linii głośnikowych, a co za tym idzie, na średnicę przewodów dobranych dla poszczególnych linii głośnikowych. </w:t>
      </w:r>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Centrala DSO, umieszczona w szafie teletechnicznej z podstawą o wymiarach 60x60cm, wymagać będzie wolnej przestrzeni nie mniejszej niż 70 cm z tyłu i z przodu oraz z jednego boku szafy. Wolna przestrzeń wymagana jest do otwarcia drzwiczek i przeprowadzenia instalacji oraz przeglądów systemu</w:t>
      </w:r>
    </w:p>
    <w:p w:rsidR="00657EA5" w:rsidRPr="00B81E95" w:rsidRDefault="00657EA5" w:rsidP="00657EA5">
      <w:pPr>
        <w:jc w:val="both"/>
        <w:rPr>
          <w:rFonts w:ascii="Arial Narrow" w:hAnsi="Arial Narrow" w:cs="Arial"/>
          <w:sz w:val="24"/>
          <w:szCs w:val="24"/>
        </w:rPr>
      </w:pPr>
      <w:bookmarkStart w:id="58" w:name="_Hlk75852906"/>
      <w:r w:rsidRPr="00B81E95">
        <w:rPr>
          <w:rFonts w:ascii="Arial Narrow" w:hAnsi="Arial Narrow" w:cs="Arial"/>
          <w:sz w:val="24"/>
          <w:szCs w:val="24"/>
        </w:rPr>
        <w:lastRenderedPageBreak/>
        <w:t xml:space="preserve">Natężenie światła w pomieszczeniu urządzeń centrali DSO powinno zawierać się w granicach od 100 </w:t>
      </w:r>
      <w:proofErr w:type="spellStart"/>
      <w:r w:rsidRPr="00B81E95">
        <w:rPr>
          <w:rFonts w:ascii="Arial Narrow" w:hAnsi="Arial Narrow" w:cs="Arial"/>
          <w:sz w:val="24"/>
          <w:szCs w:val="24"/>
        </w:rPr>
        <w:t>lux</w:t>
      </w:r>
      <w:proofErr w:type="spellEnd"/>
      <w:r w:rsidRPr="00B81E95">
        <w:rPr>
          <w:rFonts w:ascii="Arial Narrow" w:hAnsi="Arial Narrow" w:cs="Arial"/>
          <w:sz w:val="24"/>
          <w:szCs w:val="24"/>
        </w:rPr>
        <w:t xml:space="preserve"> do 500 </w:t>
      </w:r>
      <w:proofErr w:type="spellStart"/>
      <w:r w:rsidRPr="00B81E95">
        <w:rPr>
          <w:rFonts w:ascii="Arial Narrow" w:hAnsi="Arial Narrow" w:cs="Arial"/>
          <w:sz w:val="24"/>
          <w:szCs w:val="24"/>
        </w:rPr>
        <w:t>lux</w:t>
      </w:r>
      <w:proofErr w:type="spellEnd"/>
      <w:r w:rsidRPr="00B81E95">
        <w:rPr>
          <w:rFonts w:ascii="Arial Narrow" w:hAnsi="Arial Narrow" w:cs="Arial"/>
          <w:sz w:val="24"/>
          <w:szCs w:val="24"/>
        </w:rPr>
        <w:t>. Oświetlenie awaryjne w pomieszczeniu powinno umożliwiać sprawną obsługę urządzeń w przypadku utraty zasilania głównego.</w:t>
      </w:r>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 xml:space="preserve">Temperatura otoczenia w pomieszczeniach urządzeń centrali DSO powinna zawierać się w granicach od -5°C do 40°C, wilgotność względna w granicach od 25% do 90%, natomiast ciśnienie powietrza w granicach od 86 </w:t>
      </w:r>
      <w:proofErr w:type="spellStart"/>
      <w:r w:rsidRPr="00B81E95">
        <w:rPr>
          <w:rFonts w:ascii="Arial Narrow" w:hAnsi="Arial Narrow" w:cs="Arial"/>
          <w:sz w:val="24"/>
          <w:szCs w:val="24"/>
        </w:rPr>
        <w:t>kPa</w:t>
      </w:r>
      <w:proofErr w:type="spellEnd"/>
      <w:r w:rsidRPr="00B81E95">
        <w:rPr>
          <w:rFonts w:ascii="Arial Narrow" w:hAnsi="Arial Narrow" w:cs="Arial"/>
          <w:sz w:val="24"/>
          <w:szCs w:val="24"/>
        </w:rPr>
        <w:t xml:space="preserve"> od 106 </w:t>
      </w:r>
      <w:proofErr w:type="spellStart"/>
      <w:r w:rsidRPr="00B81E95">
        <w:rPr>
          <w:rFonts w:ascii="Arial Narrow" w:hAnsi="Arial Narrow" w:cs="Arial"/>
          <w:sz w:val="24"/>
          <w:szCs w:val="24"/>
        </w:rPr>
        <w:t>kPa</w:t>
      </w:r>
      <w:proofErr w:type="spellEnd"/>
      <w:r w:rsidRPr="00B81E95">
        <w:rPr>
          <w:rFonts w:ascii="Arial Narrow" w:hAnsi="Arial Narrow" w:cs="Arial"/>
          <w:sz w:val="24"/>
          <w:szCs w:val="24"/>
        </w:rPr>
        <w:t>. Należy zapewnić odpowiednią wentylację pomieszczeń, w których znajdują się centrale DSO.</w:t>
      </w:r>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Wyżej wymienione wartości powinny zostać uwzględnione podczas projektowania systemu klimatyzacji dla pomieszczeń, w których znajdować się będą centrale DSO.</w:t>
      </w:r>
      <w:bookmarkStart w:id="59" w:name="_Hlk103604356"/>
      <w:bookmarkStart w:id="60" w:name="_Hlk75852932"/>
      <w:bookmarkEnd w:id="58"/>
    </w:p>
    <w:p w:rsidR="00657EA5" w:rsidRPr="00B81E95" w:rsidRDefault="00657EA5" w:rsidP="00657EA5">
      <w:pPr>
        <w:jc w:val="both"/>
        <w:rPr>
          <w:rFonts w:ascii="Arial Narrow" w:hAnsi="Arial Narrow" w:cs="Arial"/>
          <w:kern w:val="2"/>
          <w:sz w:val="24"/>
          <w:szCs w:val="24"/>
        </w:rPr>
      </w:pPr>
      <w:r w:rsidRPr="00B81E95">
        <w:rPr>
          <w:rFonts w:ascii="Arial Narrow" w:hAnsi="Arial Narrow" w:cs="Arial"/>
          <w:kern w:val="2"/>
          <w:sz w:val="24"/>
          <w:szCs w:val="24"/>
        </w:rPr>
        <w:t>Alarmowa konsola mikrofonowa umieszczona zostanie w pomieszczeniu</w:t>
      </w:r>
      <w:r w:rsidR="00587350" w:rsidRPr="00B81E95">
        <w:rPr>
          <w:rFonts w:ascii="Arial Narrow" w:hAnsi="Arial Narrow" w:cs="Arial"/>
          <w:kern w:val="2"/>
          <w:sz w:val="24"/>
          <w:szCs w:val="24"/>
        </w:rPr>
        <w:t xml:space="preserve"> 1.23 oraz 0.5(w specjalnej obudowie) (wejście wschodnie do budynku</w:t>
      </w:r>
      <w:r w:rsidRPr="00B81E95">
        <w:rPr>
          <w:rFonts w:ascii="Arial Narrow" w:hAnsi="Arial Narrow" w:cs="Arial"/>
          <w:kern w:val="2"/>
          <w:sz w:val="24"/>
          <w:szCs w:val="24"/>
        </w:rPr>
        <w:t xml:space="preserve"> </w:t>
      </w:r>
      <w:bookmarkEnd w:id="59"/>
      <w:r w:rsidRPr="00B81E95">
        <w:rPr>
          <w:rFonts w:ascii="Arial Narrow" w:hAnsi="Arial Narrow" w:cs="Arial"/>
          <w:kern w:val="2"/>
          <w:sz w:val="24"/>
          <w:szCs w:val="24"/>
        </w:rPr>
        <w:t xml:space="preserve">Aby zapewnić drugi poziom dostępu do mikrofonu alarmowego, dostęp do pomieszczenia powinien być ograniczony tylko dla personelu. </w:t>
      </w:r>
      <w:bookmarkEnd w:id="60"/>
    </w:p>
    <w:p w:rsidR="00657EA5" w:rsidRPr="00B81E95" w:rsidRDefault="00657EA5" w:rsidP="00657EA5">
      <w:pPr>
        <w:jc w:val="both"/>
        <w:rPr>
          <w:rFonts w:ascii="Arial Narrow" w:hAnsi="Arial Narrow" w:cs="Arial"/>
          <w:kern w:val="2"/>
          <w:sz w:val="24"/>
          <w:szCs w:val="24"/>
        </w:rPr>
      </w:pPr>
      <w:bookmarkStart w:id="61" w:name="_Hlk75852985"/>
      <w:r w:rsidRPr="00B81E95">
        <w:rPr>
          <w:rFonts w:ascii="Arial Narrow" w:hAnsi="Arial Narrow" w:cs="Arial"/>
          <w:kern w:val="2"/>
          <w:sz w:val="24"/>
          <w:szCs w:val="24"/>
        </w:rPr>
        <w:t xml:space="preserve">Konsola alarmowa wyposażona będzie w przyciski mechaniczne ułatwiające obsługę konsoli przez osobę prowadzącą ewakuację. </w:t>
      </w:r>
      <w:bookmarkEnd w:id="61"/>
    </w:p>
    <w:p w:rsidR="00587350" w:rsidRPr="00B81E95" w:rsidRDefault="00657EA5" w:rsidP="00657EA5">
      <w:pPr>
        <w:jc w:val="both"/>
        <w:rPr>
          <w:rFonts w:ascii="Arial Narrow" w:hAnsi="Arial Narrow" w:cs="Arial"/>
          <w:sz w:val="24"/>
          <w:szCs w:val="24"/>
        </w:rPr>
      </w:pPr>
      <w:r w:rsidRPr="00B81E95">
        <w:rPr>
          <w:rFonts w:ascii="Arial Narrow" w:hAnsi="Arial Narrow" w:cs="Arial"/>
          <w:sz w:val="24"/>
          <w:szCs w:val="24"/>
        </w:rPr>
        <w:t>Zakłada się, że dostęp do centrali DSO i konsoli z mikrofonem alarmowym będzie ograniczony tylko dla autoryzowanego personelu.</w:t>
      </w:r>
    </w:p>
    <w:p w:rsidR="00587350" w:rsidRPr="00B81E95" w:rsidRDefault="00587350">
      <w:pPr>
        <w:rPr>
          <w:rFonts w:ascii="Arial Narrow" w:hAnsi="Arial Narrow" w:cs="Arial"/>
          <w:sz w:val="24"/>
          <w:szCs w:val="24"/>
        </w:rPr>
      </w:pPr>
      <w:r w:rsidRPr="00B81E95">
        <w:rPr>
          <w:rFonts w:ascii="Arial Narrow" w:hAnsi="Arial Narrow" w:cs="Arial"/>
          <w:sz w:val="24"/>
          <w:szCs w:val="24"/>
        </w:rPr>
        <w:br w:type="page"/>
      </w:r>
    </w:p>
    <w:p w:rsidR="00657EA5" w:rsidRPr="00B81E95" w:rsidRDefault="00657EA5" w:rsidP="00657EA5">
      <w:pPr>
        <w:jc w:val="both"/>
        <w:rPr>
          <w:rFonts w:ascii="Arial Narrow" w:hAnsi="Arial Narrow" w:cs="Arial"/>
          <w:sz w:val="24"/>
          <w:szCs w:val="24"/>
        </w:rPr>
      </w:pPr>
    </w:p>
    <w:p w:rsidR="00657EA5" w:rsidRPr="00B81E95" w:rsidRDefault="00657EA5" w:rsidP="009751BA">
      <w:pPr>
        <w:pStyle w:val="Nagwek2"/>
        <w:rPr>
          <w:szCs w:val="24"/>
        </w:rPr>
      </w:pPr>
      <w:bookmarkStart w:id="62" w:name="_Toc121756111"/>
      <w:bookmarkStart w:id="63" w:name="_Toc122329946"/>
      <w:r w:rsidRPr="00B81E95">
        <w:rPr>
          <w:szCs w:val="24"/>
        </w:rPr>
        <w:t>Konfiguracja systemu</w:t>
      </w:r>
      <w:bookmarkEnd w:id="62"/>
      <w:bookmarkEnd w:id="63"/>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Z centrali DSO zostaną wyprowadzone następujące przewody:</w:t>
      </w:r>
    </w:p>
    <w:p w:rsidR="00657EA5" w:rsidRPr="00B81E95" w:rsidRDefault="00657EA5" w:rsidP="00657EA5">
      <w:pPr>
        <w:widowControl w:val="0"/>
        <w:numPr>
          <w:ilvl w:val="0"/>
          <w:numId w:val="2"/>
        </w:numPr>
        <w:suppressAutoHyphens/>
        <w:spacing w:after="0" w:line="240" w:lineRule="auto"/>
        <w:jc w:val="both"/>
        <w:rPr>
          <w:rFonts w:ascii="Arial Narrow" w:hAnsi="Arial Narrow" w:cs="Arial"/>
          <w:sz w:val="24"/>
          <w:szCs w:val="24"/>
        </w:rPr>
      </w:pPr>
      <w:r w:rsidRPr="00B81E95">
        <w:rPr>
          <w:rFonts w:ascii="Arial Narrow" w:hAnsi="Arial Narrow" w:cs="Arial"/>
          <w:sz w:val="24"/>
          <w:szCs w:val="24"/>
        </w:rPr>
        <w:t>linii głośnikowych</w:t>
      </w:r>
    </w:p>
    <w:p w:rsidR="00657EA5" w:rsidRPr="00B81E95" w:rsidRDefault="00657EA5" w:rsidP="00657EA5">
      <w:pPr>
        <w:widowControl w:val="0"/>
        <w:numPr>
          <w:ilvl w:val="0"/>
          <w:numId w:val="2"/>
        </w:numPr>
        <w:suppressAutoHyphens/>
        <w:spacing w:after="0" w:line="240" w:lineRule="auto"/>
        <w:jc w:val="both"/>
        <w:rPr>
          <w:rFonts w:ascii="Arial Narrow" w:hAnsi="Arial Narrow" w:cs="Arial"/>
          <w:sz w:val="24"/>
          <w:szCs w:val="24"/>
        </w:rPr>
      </w:pPr>
      <w:r w:rsidRPr="00B81E95">
        <w:rPr>
          <w:rFonts w:ascii="Arial Narrow" w:hAnsi="Arial Narrow" w:cs="Arial"/>
          <w:sz w:val="24"/>
          <w:szCs w:val="24"/>
        </w:rPr>
        <w:t>połączenie z mikrofonem alarmowym</w:t>
      </w:r>
    </w:p>
    <w:p w:rsidR="00657EA5" w:rsidRPr="00B81E95" w:rsidRDefault="00657EA5" w:rsidP="00657EA5">
      <w:pPr>
        <w:widowControl w:val="0"/>
        <w:numPr>
          <w:ilvl w:val="0"/>
          <w:numId w:val="2"/>
        </w:numPr>
        <w:suppressAutoHyphens/>
        <w:spacing w:after="0" w:line="240" w:lineRule="auto"/>
        <w:jc w:val="both"/>
        <w:rPr>
          <w:rFonts w:ascii="Arial Narrow" w:hAnsi="Arial Narrow" w:cs="Arial"/>
          <w:sz w:val="24"/>
          <w:szCs w:val="24"/>
        </w:rPr>
      </w:pPr>
      <w:r w:rsidRPr="00B81E95">
        <w:rPr>
          <w:rFonts w:ascii="Arial Narrow" w:hAnsi="Arial Narrow" w:cs="Arial"/>
          <w:sz w:val="24"/>
          <w:szCs w:val="24"/>
        </w:rPr>
        <w:t>komunikacji z systemem SSP</w:t>
      </w:r>
    </w:p>
    <w:p w:rsidR="00657EA5" w:rsidRPr="00B81E95" w:rsidRDefault="00657EA5" w:rsidP="00657EA5">
      <w:pPr>
        <w:widowControl w:val="0"/>
        <w:numPr>
          <w:ilvl w:val="0"/>
          <w:numId w:val="2"/>
        </w:numPr>
        <w:suppressAutoHyphens/>
        <w:spacing w:after="0" w:line="240" w:lineRule="auto"/>
        <w:jc w:val="both"/>
        <w:rPr>
          <w:rFonts w:ascii="Arial Narrow" w:hAnsi="Arial Narrow" w:cs="Arial"/>
          <w:sz w:val="24"/>
          <w:szCs w:val="24"/>
        </w:rPr>
      </w:pPr>
      <w:r w:rsidRPr="00B81E95">
        <w:rPr>
          <w:rFonts w:ascii="Arial Narrow" w:hAnsi="Arial Narrow" w:cs="Arial"/>
          <w:sz w:val="24"/>
          <w:szCs w:val="24"/>
        </w:rPr>
        <w:t>sieci teletechnicznej</w:t>
      </w:r>
    </w:p>
    <w:p w:rsidR="00657EA5" w:rsidRPr="00B81E95" w:rsidRDefault="00657EA5" w:rsidP="00657EA5">
      <w:pPr>
        <w:widowControl w:val="0"/>
        <w:numPr>
          <w:ilvl w:val="0"/>
          <w:numId w:val="2"/>
        </w:numPr>
        <w:suppressAutoHyphens/>
        <w:spacing w:after="0" w:line="240" w:lineRule="auto"/>
        <w:jc w:val="both"/>
        <w:rPr>
          <w:rFonts w:ascii="Arial Narrow" w:hAnsi="Arial Narrow" w:cs="Arial"/>
          <w:sz w:val="24"/>
          <w:szCs w:val="24"/>
        </w:rPr>
      </w:pPr>
      <w:r w:rsidRPr="00B81E95">
        <w:rPr>
          <w:rFonts w:ascii="Arial Narrow" w:hAnsi="Arial Narrow" w:cs="Arial"/>
          <w:sz w:val="24"/>
          <w:szCs w:val="24"/>
        </w:rPr>
        <w:t>głównej sieci zasilającej 230 V AC</w:t>
      </w:r>
    </w:p>
    <w:p w:rsidR="00657EA5" w:rsidRPr="00B81E95" w:rsidRDefault="00657EA5" w:rsidP="00657EA5">
      <w:pPr>
        <w:jc w:val="both"/>
        <w:rPr>
          <w:rFonts w:ascii="Arial Narrow" w:hAnsi="Arial Narrow" w:cs="Arial"/>
          <w:sz w:val="24"/>
          <w:szCs w:val="24"/>
        </w:rPr>
      </w:pPr>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Centrala będzie wyposażona w system monitorowania linii głośnikowych metodą impedancyjną, umożliwiającą detekcję uszkodzenia lub kradzieży głośników.</w:t>
      </w:r>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System umożliwi serwisowanie systemu DSO i wymianę kart systemowych central DSO bez potrzeby wyłączania zasilania i zatrzymania pracy instalacji.</w:t>
      </w:r>
    </w:p>
    <w:p w:rsidR="00657EA5" w:rsidRPr="00B81E95" w:rsidRDefault="00657EA5" w:rsidP="00657EA5">
      <w:pPr>
        <w:jc w:val="both"/>
        <w:rPr>
          <w:rFonts w:ascii="Arial Narrow" w:hAnsi="Arial Narrow" w:cs="Arial"/>
          <w:sz w:val="24"/>
          <w:szCs w:val="24"/>
        </w:rPr>
      </w:pPr>
      <w:bookmarkStart w:id="64" w:name="_Hlk46924954"/>
      <w:r w:rsidRPr="00B81E95">
        <w:rPr>
          <w:rFonts w:ascii="Arial Narrow" w:hAnsi="Arial Narrow" w:cs="Arial"/>
          <w:sz w:val="24"/>
          <w:szCs w:val="24"/>
        </w:rPr>
        <w:t>System umożliwia ustawienie łącza serwisowego wykorzystującego protokół TCP/IP, przez co możliwa jest zdalna diagnostyka oraz przegląd stanu systemu.</w:t>
      </w:r>
      <w:bookmarkEnd w:id="64"/>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Na wypadek uszkodzenia lub zawieszenia się głównego procesora, centrala umożliwi automatyczne przejście do pracy w trybie obejścia, tzw. „by-pass”.</w:t>
      </w:r>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Komunikacja pomiędzy mikrofonem alarmowym, a centralą DSO odbywać się będzie w domenie cyfrowej, odpornej na zakłócenia.</w:t>
      </w:r>
      <w:bookmarkStart w:id="65" w:name="_Hlk46924984"/>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 xml:space="preserve">W systemie przewidziano jedno symetryczne wejście audio 0 </w:t>
      </w:r>
      <w:proofErr w:type="spellStart"/>
      <w:r w:rsidRPr="00B81E95">
        <w:rPr>
          <w:rFonts w:ascii="Arial Narrow" w:hAnsi="Arial Narrow" w:cs="Arial"/>
          <w:sz w:val="24"/>
          <w:szCs w:val="24"/>
        </w:rPr>
        <w:t>dB</w:t>
      </w:r>
      <w:proofErr w:type="spellEnd"/>
      <w:r w:rsidRPr="00B81E95">
        <w:rPr>
          <w:rFonts w:ascii="Arial Narrow" w:hAnsi="Arial Narrow" w:cs="Arial"/>
          <w:sz w:val="24"/>
          <w:szCs w:val="24"/>
        </w:rPr>
        <w:t>, przeznaczone do podłączenia zewnętrznego źródła audio.</w:t>
      </w:r>
    </w:p>
    <w:p w:rsidR="00657EA5" w:rsidRPr="00B81E95" w:rsidRDefault="00657EA5" w:rsidP="00657EA5">
      <w:pPr>
        <w:jc w:val="both"/>
        <w:rPr>
          <w:rFonts w:ascii="Arial Narrow" w:hAnsi="Arial Narrow" w:cs="Arial"/>
          <w:sz w:val="24"/>
          <w:szCs w:val="24"/>
        </w:rPr>
      </w:pPr>
      <w:bookmarkStart w:id="66" w:name="_Hlk46924879"/>
      <w:r w:rsidRPr="00B81E95">
        <w:rPr>
          <w:rFonts w:ascii="Arial Narrow" w:hAnsi="Arial Narrow" w:cs="Arial"/>
          <w:sz w:val="24"/>
          <w:szCs w:val="24"/>
        </w:rPr>
        <w:t xml:space="preserve">Wszystkie konsole mikrofonowe umożliwiają podłączenie zewnętrznego źródła audio bezpośrednio do konsoli przy pomocy złącza RCA. Konsole powinny umożliwiać przesyłanie komunikatów głosowych do dowolnej strefy nagłośnieniowej osobno lub do wszystkich naraz za pomocą pojedynczego przycisku. </w:t>
      </w:r>
      <w:bookmarkEnd w:id="66"/>
    </w:p>
    <w:p w:rsidR="00657EA5" w:rsidRPr="00B81E95" w:rsidRDefault="00657EA5" w:rsidP="00657EA5">
      <w:pPr>
        <w:jc w:val="both"/>
        <w:rPr>
          <w:rFonts w:ascii="Arial Narrow" w:hAnsi="Arial Narrow" w:cs="Arial"/>
          <w:kern w:val="2"/>
          <w:sz w:val="24"/>
          <w:szCs w:val="24"/>
        </w:rPr>
      </w:pPr>
      <w:r w:rsidRPr="00B81E95">
        <w:rPr>
          <w:rFonts w:ascii="Arial Narrow" w:hAnsi="Arial Narrow" w:cs="Arial"/>
          <w:kern w:val="2"/>
          <w:sz w:val="24"/>
          <w:szCs w:val="24"/>
        </w:rPr>
        <w:t>Aby ograniczyć konieczność stosowania dodatkowej instalacji zasilającej, wszystkie konsole mikrofonowe powinny być zasilane bezpośrednio z centrali DSO.</w:t>
      </w:r>
      <w:bookmarkEnd w:id="65"/>
    </w:p>
    <w:p w:rsidR="00657EA5" w:rsidRPr="00B81E95" w:rsidRDefault="00657EA5" w:rsidP="00657EA5">
      <w:pPr>
        <w:jc w:val="both"/>
        <w:rPr>
          <w:rFonts w:ascii="Arial Narrow" w:hAnsi="Arial Narrow" w:cs="Arial"/>
          <w:sz w:val="24"/>
          <w:szCs w:val="24"/>
        </w:rPr>
      </w:pPr>
      <w:bookmarkStart w:id="67" w:name="_Hlk46925006"/>
      <w:r w:rsidRPr="00B81E95">
        <w:rPr>
          <w:rFonts w:ascii="Arial Narrow" w:hAnsi="Arial Narrow" w:cs="Arial"/>
          <w:sz w:val="24"/>
          <w:szCs w:val="24"/>
        </w:rPr>
        <w:t>System powinien umożliwić rozbudowę o kolejne konsole z mikrofonami alarmowymi niewymagające lokalnego zasilania sieciowego w miejscu instalacji konsol.</w:t>
      </w:r>
      <w:bookmarkEnd w:id="67"/>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Kompletna centrala DSO wraz z systemem zasilania awaryjnego powinna pochodzić od jednego producenta.</w:t>
      </w:r>
    </w:p>
    <w:p w:rsidR="00657EA5" w:rsidRPr="00B81E95" w:rsidRDefault="00657EA5" w:rsidP="009751BA">
      <w:pPr>
        <w:pStyle w:val="Nagwek2"/>
        <w:rPr>
          <w:szCs w:val="24"/>
        </w:rPr>
      </w:pPr>
      <w:bookmarkStart w:id="68" w:name="_Toc59541697"/>
      <w:bookmarkStart w:id="69" w:name="_Toc121756112"/>
      <w:bookmarkStart w:id="70" w:name="_Toc122329947"/>
      <w:r w:rsidRPr="00B81E95">
        <w:rPr>
          <w:szCs w:val="24"/>
        </w:rPr>
        <w:t>Dobór akumulatorów</w:t>
      </w:r>
      <w:bookmarkEnd w:id="68"/>
      <w:bookmarkEnd w:id="69"/>
      <w:bookmarkEnd w:id="70"/>
    </w:p>
    <w:p w:rsidR="00657EA5" w:rsidRPr="00B81E95" w:rsidRDefault="00657EA5" w:rsidP="00587350">
      <w:pPr>
        <w:jc w:val="both"/>
        <w:rPr>
          <w:rFonts w:ascii="Arial Narrow" w:hAnsi="Arial Narrow"/>
          <w:sz w:val="24"/>
          <w:szCs w:val="24"/>
        </w:rPr>
      </w:pPr>
      <w:r w:rsidRPr="00B81E95">
        <w:rPr>
          <w:rFonts w:ascii="Arial Narrow" w:hAnsi="Arial Narrow"/>
          <w:sz w:val="24"/>
          <w:szCs w:val="24"/>
        </w:rPr>
        <w:t>W obiekcie nie przewidziano agregatów prądotwórczych, do których przyłączone zostaną obwody zasilające centrali DSO. Zasilanie awaryjne zostało dobrane tak, by zapewnić 24 godziny podtrzymania oraz 30 minut pracy pod pełnym obciążeniem, z uwzględnieniem zapasu energii na rozbudowę lub modyfikację systemu.</w:t>
      </w:r>
    </w:p>
    <w:p w:rsidR="00657EA5" w:rsidRPr="00B81E95" w:rsidRDefault="00657EA5" w:rsidP="00657EA5">
      <w:pPr>
        <w:pStyle w:val="Tekstpodstawowy"/>
        <w:jc w:val="both"/>
        <w:rPr>
          <w:rFonts w:ascii="Arial Narrow" w:hAnsi="Arial Narrow"/>
          <w:sz w:val="24"/>
        </w:rPr>
      </w:pPr>
      <w:r w:rsidRPr="00B81E95">
        <w:rPr>
          <w:rFonts w:ascii="Arial Narrow" w:hAnsi="Arial Narrow"/>
          <w:sz w:val="24"/>
        </w:rPr>
        <w:t xml:space="preserve">Każda z gałęzi akumulatorów zabezpieczona będzie bezpiecznikami topikowymi o charakterystyce </w:t>
      </w:r>
      <w:proofErr w:type="spellStart"/>
      <w:r w:rsidRPr="00B81E95">
        <w:rPr>
          <w:rFonts w:ascii="Arial Narrow" w:hAnsi="Arial Narrow"/>
          <w:sz w:val="24"/>
        </w:rPr>
        <w:t>aM</w:t>
      </w:r>
      <w:proofErr w:type="spellEnd"/>
      <w:r w:rsidRPr="00B81E95">
        <w:rPr>
          <w:rFonts w:ascii="Arial Narrow" w:hAnsi="Arial Narrow"/>
          <w:sz w:val="24"/>
        </w:rPr>
        <w:t>, prądzie znamionowym 63 A, napięciu znamionowym 690 V AC.</w:t>
      </w:r>
    </w:p>
    <w:p w:rsidR="00657EA5" w:rsidRPr="00B81E95" w:rsidRDefault="00657EA5" w:rsidP="009751BA">
      <w:pPr>
        <w:pStyle w:val="Nagwek2"/>
        <w:rPr>
          <w:szCs w:val="24"/>
        </w:rPr>
      </w:pPr>
      <w:bookmarkStart w:id="71" w:name="_Toc121756113"/>
      <w:bookmarkStart w:id="72" w:name="_Toc122329948"/>
      <w:r w:rsidRPr="00B81E95">
        <w:rPr>
          <w:szCs w:val="24"/>
        </w:rPr>
        <w:lastRenderedPageBreak/>
        <w:t>Priorytety</w:t>
      </w:r>
      <w:bookmarkEnd w:id="71"/>
      <w:bookmarkEnd w:id="72"/>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W systemie przewidziany jest następujący podział priorytetów:</w:t>
      </w:r>
    </w:p>
    <w:p w:rsidR="00657EA5" w:rsidRPr="00B81E95" w:rsidRDefault="00657EA5" w:rsidP="00657EA5">
      <w:pPr>
        <w:widowControl w:val="0"/>
        <w:numPr>
          <w:ilvl w:val="0"/>
          <w:numId w:val="2"/>
        </w:numPr>
        <w:suppressAutoHyphens/>
        <w:spacing w:after="0" w:line="240" w:lineRule="auto"/>
        <w:jc w:val="both"/>
        <w:rPr>
          <w:rFonts w:ascii="Arial Narrow" w:hAnsi="Arial Narrow" w:cs="Arial"/>
          <w:sz w:val="24"/>
          <w:szCs w:val="24"/>
        </w:rPr>
      </w:pPr>
      <w:r w:rsidRPr="00B81E95">
        <w:rPr>
          <w:rFonts w:ascii="Arial Narrow" w:hAnsi="Arial Narrow" w:cs="Arial"/>
          <w:sz w:val="24"/>
          <w:szCs w:val="24"/>
        </w:rPr>
        <w:t xml:space="preserve">Konsola z mikrofonem alarmowym ma najwyższy priorytet w systemie. Z chwilą jej uruchomienia zostanie przerwane odtwarzanie komunikatu alarmowego tylko w żądanej strefie. Konsola będzie miała możliwość dowolnego ustawienia priorytetu. </w:t>
      </w:r>
    </w:p>
    <w:p w:rsidR="00657EA5" w:rsidRPr="00B81E95" w:rsidRDefault="00657EA5" w:rsidP="00657EA5">
      <w:pPr>
        <w:widowControl w:val="0"/>
        <w:numPr>
          <w:ilvl w:val="0"/>
          <w:numId w:val="2"/>
        </w:numPr>
        <w:suppressAutoHyphens/>
        <w:spacing w:after="0" w:line="240" w:lineRule="auto"/>
        <w:jc w:val="both"/>
        <w:rPr>
          <w:rFonts w:ascii="Arial Narrow" w:hAnsi="Arial Narrow" w:cs="Arial"/>
          <w:sz w:val="24"/>
          <w:szCs w:val="24"/>
        </w:rPr>
      </w:pPr>
      <w:r w:rsidRPr="00B81E95">
        <w:rPr>
          <w:rFonts w:ascii="Arial Narrow" w:hAnsi="Arial Narrow" w:cs="Arial"/>
          <w:sz w:val="24"/>
          <w:szCs w:val="24"/>
        </w:rPr>
        <w:t xml:space="preserve">Komunikaty głosowe zapisane w pamięci cyfrowej centrali mają niższy priorytet niż konsola alarmowa i zostaną wyciszone z chwilą uruchomienia mikrofonu alarmowego w danej strefie. </w:t>
      </w:r>
    </w:p>
    <w:p w:rsidR="00657EA5" w:rsidRPr="00B81E95" w:rsidRDefault="00657EA5" w:rsidP="009751BA">
      <w:pPr>
        <w:pStyle w:val="Nagwek2"/>
        <w:rPr>
          <w:szCs w:val="24"/>
        </w:rPr>
      </w:pPr>
      <w:bookmarkStart w:id="73" w:name="_Toc121756114"/>
      <w:bookmarkStart w:id="74" w:name="_Toc122329949"/>
      <w:r w:rsidRPr="00B81E95">
        <w:rPr>
          <w:szCs w:val="24"/>
        </w:rPr>
        <w:t>Połączenie z systemem SSP oraz BMS</w:t>
      </w:r>
      <w:bookmarkEnd w:id="73"/>
      <w:bookmarkEnd w:id="74"/>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 xml:space="preserve">Do aktywacji wejść alarmowych w centrali DSO i wyzwolenia cyfrowych komunikatów alarmowych posłużą </w:t>
      </w:r>
      <w:proofErr w:type="spellStart"/>
      <w:r w:rsidRPr="00B81E95">
        <w:rPr>
          <w:rFonts w:ascii="Arial Narrow" w:hAnsi="Arial Narrow" w:cs="Arial"/>
          <w:sz w:val="24"/>
          <w:szCs w:val="24"/>
        </w:rPr>
        <w:t>bezpotencjałowe</w:t>
      </w:r>
      <w:proofErr w:type="spellEnd"/>
      <w:r w:rsidRPr="00B81E95">
        <w:rPr>
          <w:rFonts w:ascii="Arial Narrow" w:hAnsi="Arial Narrow" w:cs="Arial"/>
          <w:sz w:val="24"/>
          <w:szCs w:val="24"/>
        </w:rPr>
        <w:t xml:space="preserve"> wyjścia sterujące (typu NO) w centrali SSP. Wyjścia sterujące zostaną przypisane do pożarowych stref nagłaśniania.</w:t>
      </w:r>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Z centrali DSO do wejścia monitorującego centrali SSP zostanie doprowadzony sygnał o uszkodzeniu centrali DSO lub braku zasilania 230 V AC (typu NC) oraz wyjście stanu alarmowego (typu NO).</w:t>
      </w:r>
    </w:p>
    <w:p w:rsidR="00657EA5" w:rsidRPr="00B81E95" w:rsidRDefault="00657EA5" w:rsidP="00657EA5">
      <w:pPr>
        <w:jc w:val="both"/>
        <w:rPr>
          <w:rFonts w:ascii="Arial Narrow" w:hAnsi="Arial Narrow" w:cs="Arial"/>
          <w:sz w:val="24"/>
          <w:szCs w:val="24"/>
        </w:rPr>
      </w:pPr>
      <w:bookmarkStart w:id="75" w:name="_Hlk46925078"/>
      <w:r w:rsidRPr="00B81E95">
        <w:rPr>
          <w:rFonts w:ascii="Arial Narrow" w:hAnsi="Arial Narrow" w:cs="Arial"/>
          <w:sz w:val="24"/>
          <w:szCs w:val="24"/>
        </w:rPr>
        <w:t>Połączenie pomiędzy centralą DSO i systemem SSP musi być nadzorowane. Wartości rezystorów końcowych dla linii parametrycznych zostaną dobrane zgodnie z dokumentacją centrali DSO i centrali SSP.</w:t>
      </w:r>
      <w:bookmarkEnd w:id="75"/>
    </w:p>
    <w:p w:rsidR="00657EA5" w:rsidRPr="00B81E95" w:rsidRDefault="00657EA5" w:rsidP="009751BA">
      <w:pPr>
        <w:pStyle w:val="Nagwek2"/>
        <w:rPr>
          <w:szCs w:val="24"/>
        </w:rPr>
      </w:pPr>
      <w:bookmarkStart w:id="76" w:name="_Toc121756115"/>
      <w:bookmarkStart w:id="77" w:name="_Toc122329950"/>
      <w:r w:rsidRPr="00B81E95">
        <w:rPr>
          <w:szCs w:val="24"/>
        </w:rPr>
        <w:t>Słyszalność sygnałów alarmowych i zakres ochrony</w:t>
      </w:r>
      <w:bookmarkEnd w:id="76"/>
      <w:bookmarkEnd w:id="77"/>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 xml:space="preserve">Zakłada się, że obiekt został zaprojektowany zgodnie z zaleceniami normy </w:t>
      </w:r>
      <w:r w:rsidRPr="00B81E95">
        <w:rPr>
          <w:rFonts w:ascii="Arial Narrow" w:hAnsi="Arial Narrow" w:cs="Arial"/>
          <w:i/>
          <w:iCs/>
          <w:sz w:val="24"/>
          <w:szCs w:val="24"/>
        </w:rPr>
        <w:t>PN-B-02151-4:2015-06 Akustyka budowlana – Ochrona przed hałasem w budynkach -- Część 4: Wymagania dotyczące warunków pogłosowych i zrozumiałości mowy w pomieszczeniach oraz wytyczne prowadzenia badań.</w:t>
      </w:r>
      <w:r w:rsidRPr="00B81E95">
        <w:rPr>
          <w:rFonts w:ascii="Arial Narrow" w:hAnsi="Arial Narrow" w:cs="Arial"/>
          <w:sz w:val="24"/>
          <w:szCs w:val="24"/>
        </w:rPr>
        <w:t xml:space="preserve"> </w:t>
      </w:r>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 xml:space="preserve">Zakres opracowania obejmuje parter oraz pierwsze piętro. W systemie DSO należy </w:t>
      </w:r>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Sygnały alarmowe w obszarach nagłaśniania powinny spełniać następujące założenia:</w:t>
      </w:r>
    </w:p>
    <w:p w:rsidR="00657EA5" w:rsidRPr="00B81E95" w:rsidRDefault="00657EA5" w:rsidP="00657EA5">
      <w:pPr>
        <w:widowControl w:val="0"/>
        <w:numPr>
          <w:ilvl w:val="0"/>
          <w:numId w:val="3"/>
        </w:numPr>
        <w:suppressAutoHyphens/>
        <w:spacing w:after="0" w:line="240" w:lineRule="auto"/>
        <w:jc w:val="both"/>
        <w:rPr>
          <w:rFonts w:ascii="Arial Narrow" w:hAnsi="Arial Narrow" w:cs="Arial"/>
          <w:sz w:val="24"/>
          <w:szCs w:val="24"/>
        </w:rPr>
      </w:pPr>
      <w:r w:rsidRPr="00B81E95">
        <w:rPr>
          <w:rFonts w:ascii="Arial Narrow" w:hAnsi="Arial Narrow" w:cs="Arial"/>
          <w:sz w:val="24"/>
          <w:szCs w:val="24"/>
        </w:rPr>
        <w:t xml:space="preserve">minimalny poziom dźwięku – 65 </w:t>
      </w:r>
      <w:proofErr w:type="spellStart"/>
      <w:r w:rsidRPr="00B81E95">
        <w:rPr>
          <w:rFonts w:ascii="Arial Narrow" w:hAnsi="Arial Narrow" w:cs="Arial"/>
          <w:sz w:val="24"/>
          <w:szCs w:val="24"/>
        </w:rPr>
        <w:t>dBA</w:t>
      </w:r>
      <w:proofErr w:type="spellEnd"/>
    </w:p>
    <w:p w:rsidR="00657EA5" w:rsidRPr="00B81E95" w:rsidRDefault="00657EA5" w:rsidP="00657EA5">
      <w:pPr>
        <w:widowControl w:val="0"/>
        <w:numPr>
          <w:ilvl w:val="0"/>
          <w:numId w:val="3"/>
        </w:numPr>
        <w:suppressAutoHyphens/>
        <w:spacing w:after="0" w:line="240" w:lineRule="auto"/>
        <w:jc w:val="both"/>
        <w:rPr>
          <w:rFonts w:ascii="Arial Narrow" w:hAnsi="Arial Narrow" w:cs="Arial"/>
          <w:sz w:val="24"/>
          <w:szCs w:val="24"/>
        </w:rPr>
      </w:pPr>
      <w:r w:rsidRPr="00B81E95">
        <w:rPr>
          <w:rFonts w:ascii="Arial Narrow" w:hAnsi="Arial Narrow" w:cs="Arial"/>
          <w:sz w:val="24"/>
          <w:szCs w:val="24"/>
        </w:rPr>
        <w:t xml:space="preserve">słyszalność dźwięku alarmu powyżej szumu tła – min. 10 </w:t>
      </w:r>
      <w:proofErr w:type="spellStart"/>
      <w:r w:rsidRPr="00B81E95">
        <w:rPr>
          <w:rFonts w:ascii="Arial Narrow" w:hAnsi="Arial Narrow" w:cs="Arial"/>
          <w:sz w:val="24"/>
          <w:szCs w:val="24"/>
        </w:rPr>
        <w:t>dBA</w:t>
      </w:r>
      <w:proofErr w:type="spellEnd"/>
      <w:r w:rsidRPr="00B81E95">
        <w:rPr>
          <w:rFonts w:ascii="Arial Narrow" w:hAnsi="Arial Narrow" w:cs="Arial"/>
          <w:sz w:val="24"/>
          <w:szCs w:val="24"/>
        </w:rPr>
        <w:t xml:space="preserve"> </w:t>
      </w:r>
    </w:p>
    <w:p w:rsidR="00657EA5" w:rsidRPr="00B81E95" w:rsidRDefault="00657EA5" w:rsidP="00657EA5">
      <w:pPr>
        <w:widowControl w:val="0"/>
        <w:numPr>
          <w:ilvl w:val="0"/>
          <w:numId w:val="3"/>
        </w:numPr>
        <w:suppressAutoHyphens/>
        <w:spacing w:after="0" w:line="240" w:lineRule="auto"/>
        <w:jc w:val="both"/>
        <w:rPr>
          <w:rFonts w:ascii="Arial Narrow" w:hAnsi="Arial Narrow" w:cs="Arial"/>
          <w:sz w:val="24"/>
          <w:szCs w:val="24"/>
        </w:rPr>
      </w:pPr>
      <w:r w:rsidRPr="00B81E95">
        <w:rPr>
          <w:rFonts w:ascii="Arial Narrow" w:hAnsi="Arial Narrow" w:cs="Arial"/>
          <w:sz w:val="24"/>
          <w:szCs w:val="24"/>
        </w:rPr>
        <w:t xml:space="preserve">maksymalny poziom dźwięku alarmu – 90 </w:t>
      </w:r>
      <w:proofErr w:type="spellStart"/>
      <w:r w:rsidRPr="00B81E95">
        <w:rPr>
          <w:rFonts w:ascii="Arial Narrow" w:hAnsi="Arial Narrow" w:cs="Arial"/>
          <w:sz w:val="24"/>
          <w:szCs w:val="24"/>
        </w:rPr>
        <w:t>dBA</w:t>
      </w:r>
      <w:proofErr w:type="spellEnd"/>
    </w:p>
    <w:p w:rsidR="00657EA5" w:rsidRPr="00B81E95" w:rsidRDefault="00657EA5" w:rsidP="00657EA5">
      <w:pPr>
        <w:widowControl w:val="0"/>
        <w:numPr>
          <w:ilvl w:val="0"/>
          <w:numId w:val="3"/>
        </w:numPr>
        <w:suppressAutoHyphens/>
        <w:spacing w:after="0" w:line="240" w:lineRule="auto"/>
        <w:jc w:val="both"/>
        <w:rPr>
          <w:rFonts w:ascii="Arial Narrow" w:hAnsi="Arial Narrow" w:cs="Arial"/>
          <w:sz w:val="24"/>
          <w:szCs w:val="24"/>
        </w:rPr>
      </w:pPr>
      <w:r w:rsidRPr="00B81E95">
        <w:rPr>
          <w:rFonts w:ascii="Arial Narrow" w:hAnsi="Arial Narrow" w:cs="Arial"/>
          <w:sz w:val="24"/>
          <w:szCs w:val="24"/>
        </w:rPr>
        <w:t xml:space="preserve">Całkowity poziom dźwięku w żadnym wypadku nie może przekroczyć 120 </w:t>
      </w:r>
      <w:proofErr w:type="spellStart"/>
      <w:r w:rsidRPr="00B81E95">
        <w:rPr>
          <w:rFonts w:ascii="Arial Narrow" w:hAnsi="Arial Narrow" w:cs="Arial"/>
          <w:sz w:val="24"/>
          <w:szCs w:val="24"/>
        </w:rPr>
        <w:t>dBA</w:t>
      </w:r>
      <w:proofErr w:type="spellEnd"/>
    </w:p>
    <w:p w:rsidR="00587350" w:rsidRPr="00B81E95" w:rsidRDefault="00587350" w:rsidP="00587350">
      <w:pPr>
        <w:widowControl w:val="0"/>
        <w:suppressAutoHyphens/>
        <w:spacing w:after="0" w:line="240" w:lineRule="auto"/>
        <w:ind w:left="841"/>
        <w:jc w:val="both"/>
        <w:rPr>
          <w:rFonts w:ascii="Arial Narrow" w:hAnsi="Arial Narrow" w:cs="Arial"/>
          <w:sz w:val="24"/>
          <w:szCs w:val="24"/>
        </w:rPr>
      </w:pPr>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 xml:space="preserve">Zakłada się, że średni poziom komunikatu we wszystkich strefach objętych alarmowaniem wynosić będzie ok. 75-85 </w:t>
      </w:r>
      <w:proofErr w:type="spellStart"/>
      <w:r w:rsidRPr="00B81E95">
        <w:rPr>
          <w:rFonts w:ascii="Arial Narrow" w:hAnsi="Arial Narrow" w:cs="Arial"/>
          <w:sz w:val="24"/>
          <w:szCs w:val="24"/>
        </w:rPr>
        <w:t>dBA</w:t>
      </w:r>
      <w:proofErr w:type="spellEnd"/>
      <w:r w:rsidRPr="00B81E95">
        <w:rPr>
          <w:rFonts w:ascii="Arial Narrow" w:hAnsi="Arial Narrow" w:cs="Arial"/>
          <w:sz w:val="24"/>
          <w:szCs w:val="24"/>
        </w:rPr>
        <w:t>.</w:t>
      </w:r>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Przyjęto, że zrozumiałość mowy w skali STI w obszarach alarmowania zostanie osiągnięta na poziomie nie mniejszym niż 0,5 w miejscach częstego przebywania osób.</w:t>
      </w:r>
    </w:p>
    <w:p w:rsidR="00587350" w:rsidRPr="00B81E95" w:rsidRDefault="00657EA5" w:rsidP="00657EA5">
      <w:pPr>
        <w:jc w:val="both"/>
        <w:rPr>
          <w:rFonts w:ascii="Arial Narrow" w:hAnsi="Arial Narrow" w:cs="Arial"/>
          <w:sz w:val="24"/>
          <w:szCs w:val="24"/>
        </w:rPr>
      </w:pPr>
      <w:r w:rsidRPr="00B81E95">
        <w:rPr>
          <w:rFonts w:ascii="Arial Narrow" w:hAnsi="Arial Narrow" w:cs="Arial"/>
          <w:sz w:val="24"/>
          <w:szCs w:val="24"/>
        </w:rPr>
        <w:t>Zakłada się, że personel budynku będzie zapoznany z działaniem systemu i treścią komunikatów.</w:t>
      </w:r>
      <w:bookmarkStart w:id="78" w:name="_Hlk47610595"/>
    </w:p>
    <w:p w:rsidR="00587350" w:rsidRPr="00B81E95" w:rsidRDefault="00587350">
      <w:pPr>
        <w:rPr>
          <w:rFonts w:ascii="Arial Narrow" w:hAnsi="Arial Narrow" w:cs="Arial"/>
          <w:sz w:val="24"/>
          <w:szCs w:val="24"/>
        </w:rPr>
      </w:pPr>
      <w:r w:rsidRPr="00B81E95">
        <w:rPr>
          <w:rFonts w:ascii="Arial Narrow" w:hAnsi="Arial Narrow" w:cs="Arial"/>
          <w:sz w:val="24"/>
          <w:szCs w:val="24"/>
        </w:rPr>
        <w:br w:type="page"/>
      </w:r>
    </w:p>
    <w:p w:rsidR="00657EA5" w:rsidRPr="00B81E95" w:rsidRDefault="00657EA5" w:rsidP="00657EA5">
      <w:pPr>
        <w:jc w:val="both"/>
        <w:rPr>
          <w:rFonts w:ascii="Arial Narrow" w:hAnsi="Arial Narrow" w:cs="Arial"/>
          <w:sz w:val="24"/>
          <w:szCs w:val="24"/>
        </w:rPr>
      </w:pPr>
    </w:p>
    <w:p w:rsidR="00657EA5" w:rsidRPr="00B81E95" w:rsidRDefault="00657EA5" w:rsidP="009751BA">
      <w:pPr>
        <w:pStyle w:val="Nagwek2"/>
        <w:rPr>
          <w:szCs w:val="24"/>
        </w:rPr>
      </w:pPr>
      <w:bookmarkStart w:id="79" w:name="_Toc121756116"/>
      <w:bookmarkStart w:id="80" w:name="_Toc122329951"/>
      <w:r w:rsidRPr="00B81E95">
        <w:rPr>
          <w:szCs w:val="24"/>
        </w:rPr>
        <w:t>Rozmieszczenie i typ głośników</w:t>
      </w:r>
      <w:bookmarkEnd w:id="79"/>
      <w:bookmarkEnd w:id="80"/>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Typ i rozmieszczenie głośników pożarowych przedstawiono na rzutach architektonicznych, stanowiących załącznik nr 1 do niniejszego opracowania. W systemie zastosowano następujące rodzaje głośników pożarowych:</w:t>
      </w:r>
    </w:p>
    <w:p w:rsidR="00657EA5" w:rsidRPr="00B81E95" w:rsidRDefault="00657EA5" w:rsidP="00657EA5">
      <w:pPr>
        <w:widowControl w:val="0"/>
        <w:numPr>
          <w:ilvl w:val="0"/>
          <w:numId w:val="4"/>
        </w:numPr>
        <w:suppressAutoHyphens/>
        <w:spacing w:before="240" w:after="0" w:line="360" w:lineRule="auto"/>
        <w:ind w:left="714" w:hanging="357"/>
        <w:jc w:val="both"/>
        <w:rPr>
          <w:rFonts w:ascii="Arial Narrow" w:hAnsi="Arial Narrow" w:cs="Arial"/>
          <w:sz w:val="24"/>
          <w:szCs w:val="24"/>
        </w:rPr>
      </w:pPr>
      <w:r w:rsidRPr="00B81E95">
        <w:rPr>
          <w:rFonts w:ascii="Arial Narrow" w:hAnsi="Arial Narrow" w:cs="Arial"/>
          <w:sz w:val="24"/>
          <w:szCs w:val="24"/>
        </w:rPr>
        <w:t>Głośniki ścienno-sufitowe - do montażu powierzchniowego</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190"/>
      </w:tblGrid>
      <w:tr w:rsidR="00657EA5" w:rsidRPr="00B81E95" w:rsidTr="00FF1DB3">
        <w:tc>
          <w:tcPr>
            <w:tcW w:w="3189"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Typ głośnika</w:t>
            </w:r>
          </w:p>
        </w:tc>
        <w:tc>
          <w:tcPr>
            <w:tcW w:w="3190"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Ścienno-sufitowy</w:t>
            </w:r>
          </w:p>
        </w:tc>
      </w:tr>
      <w:tr w:rsidR="00657EA5" w:rsidRPr="00B81E95" w:rsidTr="00FF1DB3">
        <w:tc>
          <w:tcPr>
            <w:tcW w:w="3189"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 xml:space="preserve">Moc </w:t>
            </w:r>
          </w:p>
        </w:tc>
        <w:tc>
          <w:tcPr>
            <w:tcW w:w="3190"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6/3/1,5/0,75 W</w:t>
            </w:r>
          </w:p>
        </w:tc>
      </w:tr>
      <w:tr w:rsidR="00657EA5" w:rsidRPr="00B81E95" w:rsidTr="00FF1DB3">
        <w:tc>
          <w:tcPr>
            <w:tcW w:w="3189"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 xml:space="preserve">Zakres częstotliwości (-10 </w:t>
            </w:r>
            <w:proofErr w:type="spellStart"/>
            <w:r w:rsidRPr="00B81E95">
              <w:rPr>
                <w:rFonts w:ascii="Arial Narrow" w:hAnsi="Arial Narrow" w:cs="Arial"/>
                <w:sz w:val="24"/>
                <w:szCs w:val="24"/>
              </w:rPr>
              <w:t>dB</w:t>
            </w:r>
            <w:proofErr w:type="spellEnd"/>
            <w:r w:rsidRPr="00B81E95">
              <w:rPr>
                <w:rFonts w:ascii="Arial Narrow" w:hAnsi="Arial Narrow" w:cs="Arial"/>
                <w:sz w:val="24"/>
                <w:szCs w:val="24"/>
              </w:rPr>
              <w:t>)</w:t>
            </w:r>
          </w:p>
        </w:tc>
        <w:tc>
          <w:tcPr>
            <w:tcW w:w="3190"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 xml:space="preserve">135-10600 </w:t>
            </w:r>
            <w:proofErr w:type="spellStart"/>
            <w:r w:rsidRPr="00B81E95">
              <w:rPr>
                <w:rFonts w:ascii="Arial Narrow" w:hAnsi="Arial Narrow" w:cs="Arial"/>
                <w:sz w:val="24"/>
                <w:szCs w:val="24"/>
              </w:rPr>
              <w:t>Hz</w:t>
            </w:r>
            <w:proofErr w:type="spellEnd"/>
          </w:p>
        </w:tc>
      </w:tr>
      <w:tr w:rsidR="00657EA5" w:rsidRPr="00B81E95" w:rsidTr="00FF1DB3">
        <w:tc>
          <w:tcPr>
            <w:tcW w:w="3189"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SPL [1 W/1 m]</w:t>
            </w:r>
          </w:p>
        </w:tc>
        <w:tc>
          <w:tcPr>
            <w:tcW w:w="3190"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 xml:space="preserve">98,1 </w:t>
            </w:r>
            <w:proofErr w:type="spellStart"/>
            <w:r w:rsidRPr="00B81E95">
              <w:rPr>
                <w:rFonts w:ascii="Arial Narrow" w:hAnsi="Arial Narrow" w:cs="Arial"/>
                <w:sz w:val="24"/>
                <w:szCs w:val="24"/>
              </w:rPr>
              <w:t>dB</w:t>
            </w:r>
            <w:proofErr w:type="spellEnd"/>
          </w:p>
        </w:tc>
      </w:tr>
      <w:tr w:rsidR="00657EA5" w:rsidRPr="00B81E95" w:rsidTr="00FF1DB3">
        <w:tc>
          <w:tcPr>
            <w:tcW w:w="3189"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SPL [</w:t>
            </w:r>
            <w:proofErr w:type="spellStart"/>
            <w:r w:rsidRPr="00B81E95">
              <w:rPr>
                <w:rFonts w:ascii="Arial Narrow" w:hAnsi="Arial Narrow" w:cs="Arial"/>
                <w:sz w:val="24"/>
                <w:szCs w:val="24"/>
              </w:rPr>
              <w:t>P</w:t>
            </w:r>
            <w:r w:rsidRPr="00B81E95">
              <w:rPr>
                <w:rFonts w:ascii="Arial Narrow" w:hAnsi="Arial Narrow" w:cs="Arial"/>
                <w:sz w:val="24"/>
                <w:szCs w:val="24"/>
                <w:vertAlign w:val="subscript"/>
              </w:rPr>
              <w:t>max</w:t>
            </w:r>
            <w:proofErr w:type="spellEnd"/>
            <w:r w:rsidRPr="00B81E95">
              <w:rPr>
                <w:rFonts w:ascii="Arial Narrow" w:hAnsi="Arial Narrow" w:cs="Arial"/>
                <w:sz w:val="24"/>
                <w:szCs w:val="24"/>
              </w:rPr>
              <w:t>/1 m]</w:t>
            </w:r>
          </w:p>
        </w:tc>
        <w:tc>
          <w:tcPr>
            <w:tcW w:w="3190"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 xml:space="preserve">108,1 </w:t>
            </w:r>
            <w:proofErr w:type="spellStart"/>
            <w:r w:rsidRPr="00B81E95">
              <w:rPr>
                <w:rFonts w:ascii="Arial Narrow" w:hAnsi="Arial Narrow" w:cs="Arial"/>
                <w:sz w:val="24"/>
                <w:szCs w:val="24"/>
              </w:rPr>
              <w:t>dB</w:t>
            </w:r>
            <w:proofErr w:type="spellEnd"/>
          </w:p>
        </w:tc>
      </w:tr>
      <w:tr w:rsidR="00657EA5" w:rsidRPr="00B81E95" w:rsidTr="00FF1DB3">
        <w:tc>
          <w:tcPr>
            <w:tcW w:w="3189"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 xml:space="preserve">Kąt emisji 1000 </w:t>
            </w:r>
            <w:proofErr w:type="spellStart"/>
            <w:r w:rsidRPr="00B81E95">
              <w:rPr>
                <w:rFonts w:ascii="Arial Narrow" w:hAnsi="Arial Narrow" w:cs="Arial"/>
                <w:sz w:val="24"/>
                <w:szCs w:val="24"/>
              </w:rPr>
              <w:t>Hz</w:t>
            </w:r>
            <w:proofErr w:type="spellEnd"/>
            <w:r w:rsidRPr="00B81E95">
              <w:rPr>
                <w:rFonts w:ascii="Arial Narrow" w:hAnsi="Arial Narrow" w:cs="Arial"/>
                <w:sz w:val="24"/>
                <w:szCs w:val="24"/>
              </w:rPr>
              <w:t xml:space="preserve"> (-10 </w:t>
            </w:r>
            <w:proofErr w:type="spellStart"/>
            <w:r w:rsidRPr="00B81E95">
              <w:rPr>
                <w:rFonts w:ascii="Arial Narrow" w:hAnsi="Arial Narrow" w:cs="Arial"/>
                <w:sz w:val="24"/>
                <w:szCs w:val="24"/>
              </w:rPr>
              <w:t>dB</w:t>
            </w:r>
            <w:proofErr w:type="spellEnd"/>
            <w:r w:rsidRPr="00B81E95">
              <w:rPr>
                <w:rFonts w:ascii="Arial Narrow" w:hAnsi="Arial Narrow" w:cs="Arial"/>
                <w:sz w:val="24"/>
                <w:szCs w:val="24"/>
              </w:rPr>
              <w:t>)</w:t>
            </w:r>
          </w:p>
        </w:tc>
        <w:tc>
          <w:tcPr>
            <w:tcW w:w="3190"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170˚</w:t>
            </w:r>
          </w:p>
        </w:tc>
      </w:tr>
      <w:tr w:rsidR="00657EA5" w:rsidRPr="00B81E95" w:rsidTr="00FF1DB3">
        <w:tc>
          <w:tcPr>
            <w:tcW w:w="3189"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Wymiary</w:t>
            </w:r>
          </w:p>
        </w:tc>
        <w:tc>
          <w:tcPr>
            <w:tcW w:w="3190"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330 x 209 x 84 mm</w:t>
            </w:r>
          </w:p>
        </w:tc>
      </w:tr>
      <w:tr w:rsidR="00657EA5" w:rsidRPr="00B81E95" w:rsidTr="00FF1DB3">
        <w:tc>
          <w:tcPr>
            <w:tcW w:w="3189"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Waga</w:t>
            </w:r>
          </w:p>
        </w:tc>
        <w:tc>
          <w:tcPr>
            <w:tcW w:w="3190"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1,2 kg</w:t>
            </w:r>
          </w:p>
        </w:tc>
      </w:tr>
      <w:tr w:rsidR="00657EA5" w:rsidRPr="00B81E95" w:rsidTr="00FF1DB3">
        <w:tc>
          <w:tcPr>
            <w:tcW w:w="3189"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Materiał</w:t>
            </w:r>
          </w:p>
        </w:tc>
        <w:tc>
          <w:tcPr>
            <w:tcW w:w="3190"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ABS</w:t>
            </w:r>
          </w:p>
        </w:tc>
      </w:tr>
      <w:tr w:rsidR="00657EA5" w:rsidRPr="00B81E95" w:rsidTr="00FF1DB3">
        <w:tc>
          <w:tcPr>
            <w:tcW w:w="3189"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Kolor</w:t>
            </w:r>
          </w:p>
        </w:tc>
        <w:tc>
          <w:tcPr>
            <w:tcW w:w="3190"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biały</w:t>
            </w:r>
          </w:p>
        </w:tc>
      </w:tr>
      <w:tr w:rsidR="00657EA5" w:rsidRPr="00B81E95" w:rsidTr="00FF1DB3">
        <w:tc>
          <w:tcPr>
            <w:tcW w:w="3189"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Złącze</w:t>
            </w:r>
          </w:p>
        </w:tc>
        <w:tc>
          <w:tcPr>
            <w:tcW w:w="3190"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3-stykowa kostka ceramiczna</w:t>
            </w:r>
          </w:p>
        </w:tc>
      </w:tr>
    </w:tbl>
    <w:p w:rsidR="00657EA5" w:rsidRPr="00B81E95" w:rsidRDefault="00657EA5" w:rsidP="00657EA5">
      <w:pPr>
        <w:rPr>
          <w:rFonts w:ascii="Arial Narrow" w:hAnsi="Arial Narrow" w:cs="Arial"/>
          <w:sz w:val="24"/>
          <w:szCs w:val="24"/>
        </w:rPr>
      </w:pPr>
    </w:p>
    <w:p w:rsidR="00657EA5" w:rsidRPr="00B81E95" w:rsidRDefault="00657EA5" w:rsidP="00657EA5">
      <w:pPr>
        <w:widowControl w:val="0"/>
        <w:numPr>
          <w:ilvl w:val="0"/>
          <w:numId w:val="4"/>
        </w:numPr>
        <w:suppressAutoHyphens/>
        <w:spacing w:before="240" w:after="0" w:line="360" w:lineRule="auto"/>
        <w:ind w:left="714" w:hanging="357"/>
        <w:jc w:val="both"/>
        <w:rPr>
          <w:rFonts w:ascii="Arial Narrow" w:hAnsi="Arial Narrow" w:cs="Arial"/>
          <w:sz w:val="24"/>
          <w:szCs w:val="24"/>
        </w:rPr>
      </w:pPr>
      <w:r w:rsidRPr="00B81E95">
        <w:rPr>
          <w:rFonts w:ascii="Arial Narrow" w:hAnsi="Arial Narrow" w:cs="Arial"/>
          <w:sz w:val="24"/>
          <w:szCs w:val="24"/>
        </w:rPr>
        <w:t>Kolumny głośnikowe</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190"/>
      </w:tblGrid>
      <w:tr w:rsidR="00657EA5" w:rsidRPr="00B81E95" w:rsidTr="00FF1DB3">
        <w:tc>
          <w:tcPr>
            <w:tcW w:w="3189"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Typ głośnika</w:t>
            </w:r>
          </w:p>
        </w:tc>
        <w:tc>
          <w:tcPr>
            <w:tcW w:w="3190"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kolumna głośnikowa</w:t>
            </w:r>
          </w:p>
        </w:tc>
      </w:tr>
      <w:tr w:rsidR="00657EA5" w:rsidRPr="00B81E95" w:rsidTr="00FF1DB3">
        <w:tc>
          <w:tcPr>
            <w:tcW w:w="3189"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 xml:space="preserve">Moc </w:t>
            </w:r>
          </w:p>
        </w:tc>
        <w:tc>
          <w:tcPr>
            <w:tcW w:w="3190"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10/6/3/1,5 W</w:t>
            </w:r>
          </w:p>
        </w:tc>
      </w:tr>
      <w:tr w:rsidR="00657EA5" w:rsidRPr="00B81E95" w:rsidTr="00FF1DB3">
        <w:tc>
          <w:tcPr>
            <w:tcW w:w="3189"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 xml:space="preserve">Zakres częstotliwości (-10 </w:t>
            </w:r>
            <w:proofErr w:type="spellStart"/>
            <w:r w:rsidRPr="00B81E95">
              <w:rPr>
                <w:rFonts w:ascii="Arial Narrow" w:hAnsi="Arial Narrow" w:cs="Arial"/>
                <w:sz w:val="24"/>
                <w:szCs w:val="24"/>
              </w:rPr>
              <w:t>dB</w:t>
            </w:r>
            <w:proofErr w:type="spellEnd"/>
            <w:r w:rsidRPr="00B81E95">
              <w:rPr>
                <w:rFonts w:ascii="Arial Narrow" w:hAnsi="Arial Narrow" w:cs="Arial"/>
                <w:sz w:val="24"/>
                <w:szCs w:val="24"/>
              </w:rPr>
              <w:t>)</w:t>
            </w:r>
          </w:p>
        </w:tc>
        <w:tc>
          <w:tcPr>
            <w:tcW w:w="3190"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 xml:space="preserve">195-19700 </w:t>
            </w:r>
            <w:proofErr w:type="spellStart"/>
            <w:r w:rsidRPr="00B81E95">
              <w:rPr>
                <w:rFonts w:ascii="Arial Narrow" w:hAnsi="Arial Narrow" w:cs="Arial"/>
                <w:sz w:val="24"/>
                <w:szCs w:val="24"/>
              </w:rPr>
              <w:t>Hz</w:t>
            </w:r>
            <w:proofErr w:type="spellEnd"/>
          </w:p>
        </w:tc>
      </w:tr>
      <w:tr w:rsidR="00657EA5" w:rsidRPr="00B81E95" w:rsidTr="00FF1DB3">
        <w:tc>
          <w:tcPr>
            <w:tcW w:w="3189"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SPL [1 W/1 m]</w:t>
            </w:r>
          </w:p>
        </w:tc>
        <w:tc>
          <w:tcPr>
            <w:tcW w:w="3190"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 xml:space="preserve">96 </w:t>
            </w:r>
            <w:proofErr w:type="spellStart"/>
            <w:r w:rsidRPr="00B81E95">
              <w:rPr>
                <w:rFonts w:ascii="Arial Narrow" w:hAnsi="Arial Narrow" w:cs="Arial"/>
                <w:sz w:val="24"/>
                <w:szCs w:val="24"/>
              </w:rPr>
              <w:t>dB</w:t>
            </w:r>
            <w:proofErr w:type="spellEnd"/>
          </w:p>
        </w:tc>
      </w:tr>
      <w:tr w:rsidR="00657EA5" w:rsidRPr="00B81E95" w:rsidTr="00FF1DB3">
        <w:tc>
          <w:tcPr>
            <w:tcW w:w="3189"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SPL [</w:t>
            </w:r>
            <w:proofErr w:type="spellStart"/>
            <w:r w:rsidRPr="00B81E95">
              <w:rPr>
                <w:rFonts w:ascii="Arial Narrow" w:hAnsi="Arial Narrow" w:cs="Arial"/>
                <w:sz w:val="24"/>
                <w:szCs w:val="24"/>
              </w:rPr>
              <w:t>P</w:t>
            </w:r>
            <w:r w:rsidRPr="00B81E95">
              <w:rPr>
                <w:rFonts w:ascii="Arial Narrow" w:hAnsi="Arial Narrow" w:cs="Arial"/>
                <w:sz w:val="24"/>
                <w:szCs w:val="24"/>
                <w:vertAlign w:val="subscript"/>
              </w:rPr>
              <w:t>max</w:t>
            </w:r>
            <w:proofErr w:type="spellEnd"/>
            <w:r w:rsidRPr="00B81E95">
              <w:rPr>
                <w:rFonts w:ascii="Arial Narrow" w:hAnsi="Arial Narrow" w:cs="Arial"/>
                <w:sz w:val="24"/>
                <w:szCs w:val="24"/>
              </w:rPr>
              <w:t>/1 m]</w:t>
            </w:r>
          </w:p>
        </w:tc>
        <w:tc>
          <w:tcPr>
            <w:tcW w:w="3190"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 xml:space="preserve">106 </w:t>
            </w:r>
            <w:proofErr w:type="spellStart"/>
            <w:r w:rsidRPr="00B81E95">
              <w:rPr>
                <w:rFonts w:ascii="Arial Narrow" w:hAnsi="Arial Narrow" w:cs="Arial"/>
                <w:sz w:val="24"/>
                <w:szCs w:val="24"/>
              </w:rPr>
              <w:t>dB</w:t>
            </w:r>
            <w:proofErr w:type="spellEnd"/>
          </w:p>
        </w:tc>
      </w:tr>
      <w:tr w:rsidR="00657EA5" w:rsidRPr="00B81E95" w:rsidTr="00FF1DB3">
        <w:tc>
          <w:tcPr>
            <w:tcW w:w="3189"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 xml:space="preserve">Kąt emisji 1000 </w:t>
            </w:r>
            <w:proofErr w:type="spellStart"/>
            <w:r w:rsidRPr="00B81E95">
              <w:rPr>
                <w:rFonts w:ascii="Arial Narrow" w:hAnsi="Arial Narrow" w:cs="Arial"/>
                <w:sz w:val="24"/>
                <w:szCs w:val="24"/>
              </w:rPr>
              <w:t>Hz</w:t>
            </w:r>
            <w:proofErr w:type="spellEnd"/>
            <w:r w:rsidRPr="00B81E95">
              <w:rPr>
                <w:rFonts w:ascii="Arial Narrow" w:hAnsi="Arial Narrow" w:cs="Arial"/>
                <w:sz w:val="24"/>
                <w:szCs w:val="24"/>
              </w:rPr>
              <w:t xml:space="preserve"> (-10 </w:t>
            </w:r>
            <w:proofErr w:type="spellStart"/>
            <w:r w:rsidRPr="00B81E95">
              <w:rPr>
                <w:rFonts w:ascii="Arial Narrow" w:hAnsi="Arial Narrow" w:cs="Arial"/>
                <w:sz w:val="24"/>
                <w:szCs w:val="24"/>
              </w:rPr>
              <w:t>dB</w:t>
            </w:r>
            <w:proofErr w:type="spellEnd"/>
            <w:r w:rsidRPr="00B81E95">
              <w:rPr>
                <w:rFonts w:ascii="Arial Narrow" w:hAnsi="Arial Narrow" w:cs="Arial"/>
                <w:sz w:val="24"/>
                <w:szCs w:val="24"/>
              </w:rPr>
              <w:t>)</w:t>
            </w:r>
          </w:p>
        </w:tc>
        <w:tc>
          <w:tcPr>
            <w:tcW w:w="3190"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H: 190˚, V: 110˚</w:t>
            </w:r>
          </w:p>
        </w:tc>
      </w:tr>
      <w:tr w:rsidR="00657EA5" w:rsidRPr="00B81E95" w:rsidTr="00FF1DB3">
        <w:tc>
          <w:tcPr>
            <w:tcW w:w="3189"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Wymiary</w:t>
            </w:r>
          </w:p>
        </w:tc>
        <w:tc>
          <w:tcPr>
            <w:tcW w:w="3190"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280 x 98 x 90 mm</w:t>
            </w:r>
          </w:p>
        </w:tc>
      </w:tr>
      <w:tr w:rsidR="00657EA5" w:rsidRPr="00B81E95" w:rsidTr="00FF1DB3">
        <w:tc>
          <w:tcPr>
            <w:tcW w:w="3189"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Waga</w:t>
            </w:r>
          </w:p>
        </w:tc>
        <w:tc>
          <w:tcPr>
            <w:tcW w:w="3190"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1,9 kg</w:t>
            </w:r>
          </w:p>
        </w:tc>
      </w:tr>
      <w:tr w:rsidR="00657EA5" w:rsidRPr="00B81E95" w:rsidTr="00FF1DB3">
        <w:tc>
          <w:tcPr>
            <w:tcW w:w="3189"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Kolor</w:t>
            </w:r>
          </w:p>
        </w:tc>
        <w:tc>
          <w:tcPr>
            <w:tcW w:w="3190"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RAL 9006</w:t>
            </w:r>
          </w:p>
        </w:tc>
      </w:tr>
      <w:tr w:rsidR="00657EA5" w:rsidRPr="00B81E95" w:rsidTr="00FF1DB3">
        <w:tc>
          <w:tcPr>
            <w:tcW w:w="3189"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Stopień ochrony IP</w:t>
            </w:r>
          </w:p>
        </w:tc>
        <w:tc>
          <w:tcPr>
            <w:tcW w:w="3190" w:type="dxa"/>
            <w:shd w:val="clear" w:color="auto" w:fill="auto"/>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66</w:t>
            </w:r>
          </w:p>
        </w:tc>
      </w:tr>
    </w:tbl>
    <w:p w:rsidR="00657EA5" w:rsidRPr="00B81E95" w:rsidRDefault="00657EA5" w:rsidP="00657EA5">
      <w:pPr>
        <w:jc w:val="both"/>
        <w:rPr>
          <w:rFonts w:ascii="Arial Narrow" w:hAnsi="Arial Narrow" w:cs="Arial"/>
          <w:sz w:val="24"/>
          <w:szCs w:val="24"/>
        </w:rPr>
      </w:pPr>
    </w:p>
    <w:p w:rsidR="00657EA5" w:rsidRPr="00B81E95" w:rsidRDefault="00657EA5" w:rsidP="00587350">
      <w:pPr>
        <w:jc w:val="both"/>
        <w:rPr>
          <w:rFonts w:ascii="Arial Narrow" w:hAnsi="Arial Narrow"/>
          <w:sz w:val="24"/>
          <w:szCs w:val="24"/>
        </w:rPr>
      </w:pPr>
      <w:r w:rsidRPr="00B81E95">
        <w:rPr>
          <w:rFonts w:ascii="Arial Narrow" w:hAnsi="Arial Narrow"/>
          <w:sz w:val="24"/>
          <w:szCs w:val="24"/>
        </w:rPr>
        <w:lastRenderedPageBreak/>
        <w:t>Odczepy głośników zostaną ustawione na moc zgodnie z informacjami wskazanymi na planach instalacji systemu DSO, stanowiących załącznik nr 1 do niniejszego opracowania. Montaż głośników na ścianie przewidziano na wysokości nie wyższej niż 2,3 m.</w:t>
      </w:r>
    </w:p>
    <w:p w:rsidR="00657EA5" w:rsidRPr="00B81E95" w:rsidRDefault="00657EA5" w:rsidP="00657EA5">
      <w:pPr>
        <w:pStyle w:val="WW-Domylnie"/>
        <w:rPr>
          <w:rFonts w:ascii="Arial Narrow" w:hAnsi="Arial Narrow" w:cs="Arial"/>
          <w:sz w:val="24"/>
          <w:szCs w:val="24"/>
        </w:rPr>
      </w:pPr>
      <w:r w:rsidRPr="00B81E95">
        <w:rPr>
          <w:rFonts w:ascii="Arial Narrow" w:hAnsi="Arial Narrow" w:cs="Arial"/>
          <w:sz w:val="24"/>
          <w:szCs w:val="24"/>
        </w:rPr>
        <w:t xml:space="preserve">Głośniki pożarowe należy instalować według zaleceń producenta, zwracając szczególną uwagę na stosowanie technik montażu, zapewniających właściwą pracę w warunkach pożaru. Podczas łączenia przewodów należy zwrócić uwagę na właściwą polaryzację głośnika. </w:t>
      </w:r>
    </w:p>
    <w:p w:rsidR="00657EA5" w:rsidRPr="00B81E95" w:rsidRDefault="00657EA5" w:rsidP="009751BA">
      <w:pPr>
        <w:pStyle w:val="Nagwek2"/>
        <w:rPr>
          <w:szCs w:val="24"/>
        </w:rPr>
      </w:pPr>
      <w:bookmarkStart w:id="81" w:name="_Toc121756117"/>
      <w:bookmarkStart w:id="82" w:name="_Toc122329952"/>
      <w:bookmarkEnd w:id="78"/>
      <w:r w:rsidRPr="00B81E95">
        <w:rPr>
          <w:szCs w:val="24"/>
        </w:rPr>
        <w:t>Dobór wzmacniaczy</w:t>
      </w:r>
      <w:bookmarkEnd w:id="81"/>
      <w:bookmarkEnd w:id="82"/>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 xml:space="preserve">Do zasilania linii głośnikowych zostaną wykorzystane wysokoefektywne wzmacniacze mocy, pracujące w klasie D. Dla efektywnego wykorzystania mocy wzmacniaczy, centrala umożliwia dwóch lub więcej linii głośnikowych z tego samego kanału wzmacniacza Budowa wielokanałowych wzmacniaczy mocy i zasilanie bezpośrednio systemu zasilania centrali DSO umożliwia pracę sprawnych kanałów wzmacniacza także w przypadku uszkodzenia innych kanałów tego samego wzmacniacza. </w:t>
      </w:r>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Moc wzmacniacza roboczego została dobrana przy uwzględnieniu przynajmniej 10% rezerwy. Na poszczególnych liniach głośnikowych, z uwagi na możliwość rozbudowy, rezerwa mocy została dobrana indywidualnie. W centrali DSO przewidziano wzmacniacz zapasowy, załączany automatycznie na wypadek uszkodzenia wzmacniacza podstawowego.</w:t>
      </w:r>
    </w:p>
    <w:p w:rsidR="00657EA5" w:rsidRPr="00B81E95" w:rsidRDefault="00657EA5" w:rsidP="00657EA5">
      <w:pPr>
        <w:jc w:val="both"/>
        <w:rPr>
          <w:rFonts w:ascii="Arial Narrow" w:hAnsi="Arial Narrow" w:cs="Arial"/>
          <w:sz w:val="24"/>
          <w:szCs w:val="24"/>
        </w:rPr>
      </w:pPr>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W systemie zastosowano następujące rodzaje wzmacniaczy:</w:t>
      </w:r>
    </w:p>
    <w:p w:rsidR="00657EA5" w:rsidRPr="00B81E95" w:rsidRDefault="00657EA5" w:rsidP="00657EA5">
      <w:pPr>
        <w:widowControl w:val="0"/>
        <w:numPr>
          <w:ilvl w:val="0"/>
          <w:numId w:val="4"/>
        </w:numPr>
        <w:suppressAutoHyphens/>
        <w:spacing w:after="0" w:line="360" w:lineRule="auto"/>
        <w:ind w:left="714" w:hanging="357"/>
        <w:jc w:val="both"/>
        <w:rPr>
          <w:rFonts w:ascii="Arial Narrow" w:hAnsi="Arial Narrow" w:cs="Arial"/>
          <w:sz w:val="24"/>
          <w:szCs w:val="24"/>
        </w:rPr>
      </w:pPr>
      <w:r w:rsidRPr="00B81E95">
        <w:rPr>
          <w:rFonts w:ascii="Arial Narrow" w:hAnsi="Arial Narrow" w:cs="Arial"/>
          <w:sz w:val="24"/>
          <w:szCs w:val="24"/>
        </w:rPr>
        <w:t>Wzmacniacz 2x 500 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3"/>
        <w:gridCol w:w="4451"/>
      </w:tblGrid>
      <w:tr w:rsidR="00657EA5" w:rsidRPr="00B81E95" w:rsidTr="00FF1DB3">
        <w:tc>
          <w:tcPr>
            <w:tcW w:w="4603" w:type="dxa"/>
            <w:shd w:val="clear" w:color="auto" w:fill="auto"/>
            <w:vAlign w:val="center"/>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Ilość kanałów</w:t>
            </w:r>
          </w:p>
        </w:tc>
        <w:tc>
          <w:tcPr>
            <w:tcW w:w="4451" w:type="dxa"/>
            <w:shd w:val="clear" w:color="auto" w:fill="auto"/>
            <w:vAlign w:val="center"/>
          </w:tcPr>
          <w:p w:rsidR="00657EA5" w:rsidRPr="00B81E95" w:rsidRDefault="00657EA5" w:rsidP="00FF1DB3">
            <w:pPr>
              <w:jc w:val="center"/>
              <w:rPr>
                <w:rFonts w:ascii="Arial Narrow" w:hAnsi="Arial Narrow" w:cs="Arial"/>
                <w:sz w:val="24"/>
                <w:szCs w:val="24"/>
              </w:rPr>
            </w:pPr>
            <w:r w:rsidRPr="00B81E95">
              <w:rPr>
                <w:rFonts w:ascii="Arial Narrow" w:hAnsi="Arial Narrow" w:cs="Arial"/>
                <w:sz w:val="24"/>
                <w:szCs w:val="24"/>
              </w:rPr>
              <w:t>2</w:t>
            </w:r>
          </w:p>
        </w:tc>
      </w:tr>
      <w:tr w:rsidR="00657EA5" w:rsidRPr="00B81E95" w:rsidTr="00FF1DB3">
        <w:tc>
          <w:tcPr>
            <w:tcW w:w="4603" w:type="dxa"/>
            <w:shd w:val="clear" w:color="auto" w:fill="auto"/>
            <w:vAlign w:val="center"/>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Znamionowa moc wyjściowa każdego kanału</w:t>
            </w:r>
          </w:p>
        </w:tc>
        <w:tc>
          <w:tcPr>
            <w:tcW w:w="4451" w:type="dxa"/>
            <w:shd w:val="clear" w:color="auto" w:fill="auto"/>
            <w:vAlign w:val="center"/>
          </w:tcPr>
          <w:p w:rsidR="00657EA5" w:rsidRPr="00B81E95" w:rsidRDefault="00657EA5" w:rsidP="00FF1DB3">
            <w:pPr>
              <w:jc w:val="center"/>
              <w:rPr>
                <w:rFonts w:ascii="Arial Narrow" w:hAnsi="Arial Narrow" w:cs="Arial"/>
                <w:sz w:val="24"/>
                <w:szCs w:val="24"/>
              </w:rPr>
            </w:pPr>
            <w:r w:rsidRPr="00B81E95">
              <w:rPr>
                <w:rFonts w:ascii="Arial Narrow" w:hAnsi="Arial Narrow" w:cs="Arial"/>
                <w:sz w:val="24"/>
                <w:szCs w:val="24"/>
              </w:rPr>
              <w:t>500 W</w:t>
            </w:r>
          </w:p>
        </w:tc>
      </w:tr>
      <w:tr w:rsidR="00657EA5" w:rsidRPr="00B81E95" w:rsidTr="00FF1DB3">
        <w:tc>
          <w:tcPr>
            <w:tcW w:w="4603" w:type="dxa"/>
            <w:shd w:val="clear" w:color="auto" w:fill="auto"/>
            <w:vAlign w:val="center"/>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Sprawność maksymalna</w:t>
            </w:r>
          </w:p>
        </w:tc>
        <w:tc>
          <w:tcPr>
            <w:tcW w:w="4451" w:type="dxa"/>
            <w:shd w:val="clear" w:color="auto" w:fill="auto"/>
            <w:vAlign w:val="center"/>
          </w:tcPr>
          <w:p w:rsidR="00657EA5" w:rsidRPr="00B81E95" w:rsidRDefault="00657EA5" w:rsidP="00FF1DB3">
            <w:pPr>
              <w:jc w:val="center"/>
              <w:rPr>
                <w:rFonts w:ascii="Arial Narrow" w:hAnsi="Arial Narrow" w:cs="Arial"/>
                <w:sz w:val="24"/>
                <w:szCs w:val="24"/>
              </w:rPr>
            </w:pPr>
            <w:r w:rsidRPr="00B81E95">
              <w:rPr>
                <w:rFonts w:ascii="Arial Narrow" w:hAnsi="Arial Narrow" w:cs="Arial"/>
                <w:sz w:val="24"/>
                <w:szCs w:val="24"/>
              </w:rPr>
              <w:t>86%</w:t>
            </w:r>
          </w:p>
        </w:tc>
      </w:tr>
      <w:tr w:rsidR="00657EA5" w:rsidRPr="00B81E95" w:rsidTr="00FF1DB3">
        <w:tc>
          <w:tcPr>
            <w:tcW w:w="4603" w:type="dxa"/>
            <w:shd w:val="clear" w:color="auto" w:fill="auto"/>
            <w:vAlign w:val="center"/>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Napięcie zasilania</w:t>
            </w:r>
          </w:p>
        </w:tc>
        <w:tc>
          <w:tcPr>
            <w:tcW w:w="4451" w:type="dxa"/>
            <w:shd w:val="clear" w:color="auto" w:fill="auto"/>
            <w:vAlign w:val="center"/>
          </w:tcPr>
          <w:p w:rsidR="00657EA5" w:rsidRPr="00B81E95" w:rsidRDefault="00657EA5" w:rsidP="00FF1DB3">
            <w:pPr>
              <w:jc w:val="center"/>
              <w:rPr>
                <w:rFonts w:ascii="Arial Narrow" w:hAnsi="Arial Narrow" w:cs="Arial"/>
                <w:sz w:val="24"/>
                <w:szCs w:val="24"/>
              </w:rPr>
            </w:pPr>
            <w:r w:rsidRPr="00B81E95">
              <w:rPr>
                <w:rFonts w:ascii="Arial Narrow" w:hAnsi="Arial Narrow" w:cs="Arial"/>
                <w:sz w:val="24"/>
                <w:szCs w:val="24"/>
              </w:rPr>
              <w:t>24 V DC ± 20%</w:t>
            </w:r>
          </w:p>
        </w:tc>
      </w:tr>
      <w:tr w:rsidR="00657EA5" w:rsidRPr="00B81E95" w:rsidTr="00FF1DB3">
        <w:tc>
          <w:tcPr>
            <w:tcW w:w="4603" w:type="dxa"/>
            <w:shd w:val="clear" w:color="auto" w:fill="auto"/>
            <w:vAlign w:val="center"/>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Napięcie wyjściowe</w:t>
            </w:r>
          </w:p>
        </w:tc>
        <w:tc>
          <w:tcPr>
            <w:tcW w:w="4451" w:type="dxa"/>
            <w:shd w:val="clear" w:color="auto" w:fill="auto"/>
            <w:vAlign w:val="center"/>
          </w:tcPr>
          <w:p w:rsidR="00657EA5" w:rsidRPr="00B81E95" w:rsidRDefault="00657EA5" w:rsidP="00FF1DB3">
            <w:pPr>
              <w:jc w:val="center"/>
              <w:rPr>
                <w:rFonts w:ascii="Arial Narrow" w:hAnsi="Arial Narrow" w:cs="Arial"/>
                <w:sz w:val="24"/>
                <w:szCs w:val="24"/>
              </w:rPr>
            </w:pPr>
            <w:r w:rsidRPr="00B81E95">
              <w:rPr>
                <w:rFonts w:ascii="Arial Narrow" w:hAnsi="Arial Narrow" w:cs="Arial"/>
                <w:sz w:val="24"/>
                <w:szCs w:val="24"/>
              </w:rPr>
              <w:t>0 ÷ 140 V</w:t>
            </w:r>
          </w:p>
        </w:tc>
      </w:tr>
      <w:tr w:rsidR="00657EA5" w:rsidRPr="00B81E95" w:rsidTr="00FF1DB3">
        <w:tc>
          <w:tcPr>
            <w:tcW w:w="4603" w:type="dxa"/>
            <w:shd w:val="clear" w:color="auto" w:fill="auto"/>
            <w:vAlign w:val="center"/>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Stan czuwania</w:t>
            </w:r>
          </w:p>
        </w:tc>
        <w:tc>
          <w:tcPr>
            <w:tcW w:w="4451" w:type="dxa"/>
            <w:shd w:val="clear" w:color="auto" w:fill="auto"/>
            <w:vAlign w:val="center"/>
          </w:tcPr>
          <w:p w:rsidR="00657EA5" w:rsidRPr="00B81E95" w:rsidRDefault="00657EA5" w:rsidP="00FF1DB3">
            <w:pPr>
              <w:jc w:val="center"/>
              <w:rPr>
                <w:rFonts w:ascii="Arial Narrow" w:hAnsi="Arial Narrow" w:cs="Arial"/>
                <w:sz w:val="24"/>
                <w:szCs w:val="24"/>
              </w:rPr>
            </w:pPr>
            <w:r w:rsidRPr="00B81E95">
              <w:rPr>
                <w:rFonts w:ascii="Arial Narrow" w:hAnsi="Arial Narrow" w:cs="Arial"/>
                <w:sz w:val="24"/>
                <w:szCs w:val="24"/>
              </w:rPr>
              <w:t>&lt;1 W</w:t>
            </w:r>
          </w:p>
        </w:tc>
      </w:tr>
      <w:tr w:rsidR="00657EA5" w:rsidRPr="00B81E95" w:rsidTr="00FF1DB3">
        <w:tc>
          <w:tcPr>
            <w:tcW w:w="4603" w:type="dxa"/>
            <w:shd w:val="clear" w:color="auto" w:fill="auto"/>
            <w:vAlign w:val="center"/>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Wymiary</w:t>
            </w:r>
          </w:p>
        </w:tc>
        <w:tc>
          <w:tcPr>
            <w:tcW w:w="4451" w:type="dxa"/>
            <w:shd w:val="clear" w:color="auto" w:fill="auto"/>
            <w:vAlign w:val="center"/>
          </w:tcPr>
          <w:p w:rsidR="00657EA5" w:rsidRPr="00B81E95" w:rsidRDefault="00657EA5" w:rsidP="00FF1DB3">
            <w:pPr>
              <w:jc w:val="center"/>
              <w:rPr>
                <w:rFonts w:ascii="Arial Narrow" w:hAnsi="Arial Narrow" w:cs="Arial"/>
                <w:sz w:val="24"/>
                <w:szCs w:val="24"/>
              </w:rPr>
            </w:pPr>
            <w:r w:rsidRPr="00B81E95">
              <w:rPr>
                <w:rFonts w:ascii="Arial Narrow" w:hAnsi="Arial Narrow" w:cs="Arial"/>
                <w:sz w:val="24"/>
                <w:szCs w:val="24"/>
              </w:rPr>
              <w:t>1 U, 19”</w:t>
            </w:r>
          </w:p>
        </w:tc>
      </w:tr>
      <w:tr w:rsidR="00657EA5" w:rsidRPr="00B81E95" w:rsidTr="00FF1DB3">
        <w:tc>
          <w:tcPr>
            <w:tcW w:w="4603" w:type="dxa"/>
            <w:shd w:val="clear" w:color="auto" w:fill="auto"/>
            <w:vAlign w:val="center"/>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Pasmo przenoszenia</w:t>
            </w:r>
          </w:p>
        </w:tc>
        <w:tc>
          <w:tcPr>
            <w:tcW w:w="4451" w:type="dxa"/>
            <w:shd w:val="clear" w:color="auto" w:fill="auto"/>
            <w:vAlign w:val="center"/>
          </w:tcPr>
          <w:p w:rsidR="00657EA5" w:rsidRPr="00B81E95" w:rsidRDefault="00657EA5" w:rsidP="00FF1DB3">
            <w:pPr>
              <w:jc w:val="center"/>
              <w:rPr>
                <w:rFonts w:ascii="Arial Narrow" w:hAnsi="Arial Narrow" w:cs="Arial"/>
                <w:sz w:val="24"/>
                <w:szCs w:val="24"/>
              </w:rPr>
            </w:pPr>
            <w:r w:rsidRPr="00B81E95">
              <w:rPr>
                <w:rFonts w:ascii="Arial Narrow" w:hAnsi="Arial Narrow" w:cs="Arial"/>
                <w:sz w:val="24"/>
                <w:szCs w:val="24"/>
              </w:rPr>
              <w:t xml:space="preserve">10 ÷ 30 kHz (-3 </w:t>
            </w:r>
            <w:proofErr w:type="spellStart"/>
            <w:r w:rsidRPr="00B81E95">
              <w:rPr>
                <w:rFonts w:ascii="Arial Narrow" w:hAnsi="Arial Narrow" w:cs="Arial"/>
                <w:sz w:val="24"/>
                <w:szCs w:val="24"/>
              </w:rPr>
              <w:t>dB</w:t>
            </w:r>
            <w:proofErr w:type="spellEnd"/>
            <w:r w:rsidRPr="00B81E95">
              <w:rPr>
                <w:rFonts w:ascii="Arial Narrow" w:hAnsi="Arial Narrow" w:cs="Arial"/>
                <w:sz w:val="24"/>
                <w:szCs w:val="24"/>
              </w:rPr>
              <w:t>)</w:t>
            </w:r>
          </w:p>
        </w:tc>
      </w:tr>
      <w:tr w:rsidR="00657EA5" w:rsidRPr="00B81E95" w:rsidTr="00FF1DB3">
        <w:tc>
          <w:tcPr>
            <w:tcW w:w="4603" w:type="dxa"/>
            <w:shd w:val="clear" w:color="auto" w:fill="auto"/>
            <w:vAlign w:val="center"/>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Zniekształcenia THD+N</w:t>
            </w:r>
          </w:p>
        </w:tc>
        <w:tc>
          <w:tcPr>
            <w:tcW w:w="4451" w:type="dxa"/>
            <w:shd w:val="clear" w:color="auto" w:fill="auto"/>
            <w:vAlign w:val="center"/>
          </w:tcPr>
          <w:p w:rsidR="00657EA5" w:rsidRPr="00B81E95" w:rsidRDefault="00657EA5" w:rsidP="00FF1DB3">
            <w:pPr>
              <w:jc w:val="center"/>
              <w:rPr>
                <w:rFonts w:ascii="Arial Narrow" w:hAnsi="Arial Narrow" w:cs="Arial"/>
                <w:sz w:val="24"/>
                <w:szCs w:val="24"/>
              </w:rPr>
            </w:pPr>
            <w:r w:rsidRPr="00B81E95">
              <w:rPr>
                <w:rFonts w:ascii="Arial Narrow" w:hAnsi="Arial Narrow" w:cs="Arial"/>
                <w:sz w:val="24"/>
                <w:szCs w:val="24"/>
              </w:rPr>
              <w:t>&lt; 0,1 % (1 kHz)</w:t>
            </w:r>
          </w:p>
        </w:tc>
      </w:tr>
      <w:tr w:rsidR="00657EA5" w:rsidRPr="00B81E95" w:rsidTr="00FF1DB3">
        <w:tc>
          <w:tcPr>
            <w:tcW w:w="4603" w:type="dxa"/>
            <w:shd w:val="clear" w:color="auto" w:fill="auto"/>
            <w:vAlign w:val="center"/>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Stosunek sygnał/szum</w:t>
            </w:r>
          </w:p>
        </w:tc>
        <w:tc>
          <w:tcPr>
            <w:tcW w:w="4451" w:type="dxa"/>
            <w:shd w:val="clear" w:color="auto" w:fill="auto"/>
            <w:vAlign w:val="center"/>
          </w:tcPr>
          <w:p w:rsidR="00657EA5" w:rsidRPr="00B81E95" w:rsidRDefault="00657EA5" w:rsidP="00FF1DB3">
            <w:pPr>
              <w:jc w:val="center"/>
              <w:rPr>
                <w:rFonts w:ascii="Arial Narrow" w:hAnsi="Arial Narrow" w:cs="Arial"/>
                <w:sz w:val="24"/>
                <w:szCs w:val="24"/>
              </w:rPr>
            </w:pPr>
            <w:r w:rsidRPr="00B81E95">
              <w:rPr>
                <w:rFonts w:ascii="Arial Narrow" w:hAnsi="Arial Narrow" w:cs="Arial"/>
                <w:sz w:val="24"/>
                <w:szCs w:val="24"/>
              </w:rPr>
              <w:t xml:space="preserve">&gt; 92 </w:t>
            </w:r>
            <w:proofErr w:type="spellStart"/>
            <w:r w:rsidRPr="00B81E95">
              <w:rPr>
                <w:rFonts w:ascii="Arial Narrow" w:hAnsi="Arial Narrow" w:cs="Arial"/>
                <w:sz w:val="24"/>
                <w:szCs w:val="24"/>
              </w:rPr>
              <w:t>dB</w:t>
            </w:r>
            <w:proofErr w:type="spellEnd"/>
          </w:p>
        </w:tc>
      </w:tr>
      <w:tr w:rsidR="00657EA5" w:rsidRPr="00B81E95" w:rsidTr="00FF1DB3">
        <w:tc>
          <w:tcPr>
            <w:tcW w:w="4603" w:type="dxa"/>
            <w:shd w:val="clear" w:color="auto" w:fill="auto"/>
            <w:vAlign w:val="center"/>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Temperatura pracy</w:t>
            </w:r>
          </w:p>
        </w:tc>
        <w:tc>
          <w:tcPr>
            <w:tcW w:w="4451" w:type="dxa"/>
            <w:shd w:val="clear" w:color="auto" w:fill="auto"/>
            <w:vAlign w:val="center"/>
          </w:tcPr>
          <w:p w:rsidR="00657EA5" w:rsidRPr="00B81E95" w:rsidRDefault="00657EA5" w:rsidP="00FF1DB3">
            <w:pPr>
              <w:jc w:val="center"/>
              <w:rPr>
                <w:rFonts w:ascii="Arial Narrow" w:hAnsi="Arial Narrow" w:cs="Arial"/>
                <w:sz w:val="24"/>
                <w:szCs w:val="24"/>
              </w:rPr>
            </w:pPr>
            <w:r w:rsidRPr="00B81E95">
              <w:rPr>
                <w:rFonts w:ascii="Arial Narrow" w:hAnsi="Arial Narrow" w:cs="Calibri"/>
                <w:sz w:val="24"/>
                <w:szCs w:val="24"/>
              </w:rPr>
              <w:t>-5</w:t>
            </w:r>
            <w:r w:rsidRPr="00B81E95">
              <w:rPr>
                <w:rFonts w:ascii="Arial" w:hAnsi="Arial" w:cs="Arial"/>
                <w:sz w:val="24"/>
                <w:szCs w:val="24"/>
              </w:rPr>
              <w:t>ᵒ</w:t>
            </w:r>
            <w:r w:rsidRPr="00B81E95">
              <w:rPr>
                <w:rFonts w:ascii="Arial Narrow" w:hAnsi="Arial Narrow" w:cs="Calibri"/>
                <w:sz w:val="24"/>
                <w:szCs w:val="24"/>
              </w:rPr>
              <w:t xml:space="preserve"> </w:t>
            </w:r>
            <w:r w:rsidRPr="00B81E95">
              <w:rPr>
                <w:rFonts w:ascii="Arial Narrow" w:hAnsi="Arial Narrow" w:cs="Arial"/>
                <w:sz w:val="24"/>
                <w:szCs w:val="24"/>
              </w:rPr>
              <w:t>C ÷ 40</w:t>
            </w:r>
            <w:r w:rsidRPr="00B81E95">
              <w:rPr>
                <w:rFonts w:ascii="Arial" w:hAnsi="Arial" w:cs="Arial"/>
                <w:sz w:val="24"/>
                <w:szCs w:val="24"/>
              </w:rPr>
              <w:t>ᵒ</w:t>
            </w:r>
            <w:r w:rsidRPr="00B81E95">
              <w:rPr>
                <w:rFonts w:ascii="Arial Narrow" w:hAnsi="Arial Narrow" w:cs="Calibri"/>
                <w:sz w:val="24"/>
                <w:szCs w:val="24"/>
              </w:rPr>
              <w:t xml:space="preserve"> </w:t>
            </w:r>
            <w:r w:rsidRPr="00B81E95">
              <w:rPr>
                <w:rFonts w:ascii="Arial Narrow" w:hAnsi="Arial Narrow" w:cs="Arial"/>
                <w:sz w:val="24"/>
                <w:szCs w:val="24"/>
              </w:rPr>
              <w:t>C</w:t>
            </w:r>
          </w:p>
        </w:tc>
      </w:tr>
      <w:tr w:rsidR="00657EA5" w:rsidRPr="00B81E95" w:rsidTr="00FF1DB3">
        <w:tc>
          <w:tcPr>
            <w:tcW w:w="4603" w:type="dxa"/>
            <w:shd w:val="clear" w:color="auto" w:fill="auto"/>
            <w:vAlign w:val="center"/>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Wskaźniki</w:t>
            </w:r>
          </w:p>
        </w:tc>
        <w:tc>
          <w:tcPr>
            <w:tcW w:w="4451" w:type="dxa"/>
            <w:shd w:val="clear" w:color="auto" w:fill="auto"/>
            <w:vAlign w:val="center"/>
          </w:tcPr>
          <w:p w:rsidR="00657EA5" w:rsidRPr="00B81E95" w:rsidRDefault="00657EA5" w:rsidP="00FF1DB3">
            <w:pPr>
              <w:jc w:val="center"/>
              <w:rPr>
                <w:rFonts w:ascii="Arial Narrow" w:hAnsi="Arial Narrow" w:cs="Arial"/>
                <w:sz w:val="24"/>
                <w:szCs w:val="24"/>
              </w:rPr>
            </w:pPr>
            <w:r w:rsidRPr="00B81E95">
              <w:rPr>
                <w:rFonts w:ascii="Arial Narrow" w:hAnsi="Arial Narrow" w:cs="Arial"/>
                <w:sz w:val="24"/>
                <w:szCs w:val="24"/>
              </w:rPr>
              <w:t>Zasilanie, praca, komunikacja, uszkodzenie, dla każdego kanału: gotowość, sygnał, przesterowanie, zabezpieczenie</w:t>
            </w:r>
          </w:p>
        </w:tc>
      </w:tr>
      <w:tr w:rsidR="00657EA5" w:rsidRPr="00B81E95" w:rsidTr="00FF1DB3">
        <w:tc>
          <w:tcPr>
            <w:tcW w:w="4603" w:type="dxa"/>
            <w:shd w:val="clear" w:color="auto" w:fill="auto"/>
            <w:vAlign w:val="center"/>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lastRenderedPageBreak/>
              <w:t>Złącza</w:t>
            </w:r>
          </w:p>
        </w:tc>
        <w:tc>
          <w:tcPr>
            <w:tcW w:w="4451" w:type="dxa"/>
            <w:shd w:val="clear" w:color="auto" w:fill="auto"/>
            <w:vAlign w:val="center"/>
          </w:tcPr>
          <w:p w:rsidR="00657EA5" w:rsidRPr="00B81E95" w:rsidRDefault="00657EA5" w:rsidP="00FF1DB3">
            <w:pPr>
              <w:jc w:val="center"/>
              <w:rPr>
                <w:rFonts w:ascii="Arial Narrow" w:hAnsi="Arial Narrow" w:cs="Arial"/>
                <w:sz w:val="24"/>
                <w:szCs w:val="24"/>
              </w:rPr>
            </w:pPr>
            <w:r w:rsidRPr="00B81E95">
              <w:rPr>
                <w:rFonts w:ascii="Arial Narrow" w:hAnsi="Arial Narrow" w:cs="Arial"/>
                <w:sz w:val="24"/>
                <w:szCs w:val="24"/>
              </w:rPr>
              <w:t xml:space="preserve">2x Zasilanie, tryb stałego załączenia, RS485, uszkodzenie, 1x symetryczne wejście audio 0 </w:t>
            </w:r>
            <w:proofErr w:type="spellStart"/>
            <w:r w:rsidRPr="00B81E95">
              <w:rPr>
                <w:rFonts w:ascii="Arial Narrow" w:hAnsi="Arial Narrow" w:cs="Arial"/>
                <w:sz w:val="24"/>
                <w:szCs w:val="24"/>
              </w:rPr>
              <w:t>dB</w:t>
            </w:r>
            <w:proofErr w:type="spellEnd"/>
            <w:r w:rsidRPr="00B81E95">
              <w:rPr>
                <w:rFonts w:ascii="Arial Narrow" w:hAnsi="Arial Narrow" w:cs="Arial"/>
                <w:sz w:val="24"/>
                <w:szCs w:val="24"/>
              </w:rPr>
              <w:t>, 1x wyjście 100 V</w:t>
            </w:r>
          </w:p>
        </w:tc>
      </w:tr>
      <w:tr w:rsidR="00657EA5" w:rsidRPr="00B81E95" w:rsidTr="00FF1DB3">
        <w:tc>
          <w:tcPr>
            <w:tcW w:w="4603" w:type="dxa"/>
            <w:shd w:val="clear" w:color="auto" w:fill="auto"/>
            <w:vAlign w:val="center"/>
          </w:tcPr>
          <w:p w:rsidR="00657EA5" w:rsidRPr="00B81E95" w:rsidRDefault="00657EA5" w:rsidP="00FF1DB3">
            <w:pPr>
              <w:jc w:val="both"/>
              <w:rPr>
                <w:rFonts w:ascii="Arial Narrow" w:hAnsi="Arial Narrow" w:cs="Arial"/>
                <w:sz w:val="24"/>
                <w:szCs w:val="24"/>
              </w:rPr>
            </w:pPr>
            <w:r w:rsidRPr="00B81E95">
              <w:rPr>
                <w:rFonts w:ascii="Arial Narrow" w:hAnsi="Arial Narrow" w:cs="Arial"/>
                <w:sz w:val="24"/>
                <w:szCs w:val="24"/>
              </w:rPr>
              <w:t>Przełączniki</w:t>
            </w:r>
          </w:p>
        </w:tc>
        <w:tc>
          <w:tcPr>
            <w:tcW w:w="4451" w:type="dxa"/>
            <w:shd w:val="clear" w:color="auto" w:fill="auto"/>
            <w:vAlign w:val="center"/>
          </w:tcPr>
          <w:p w:rsidR="00657EA5" w:rsidRPr="00B81E95" w:rsidRDefault="00657EA5" w:rsidP="00FF1DB3">
            <w:pPr>
              <w:jc w:val="center"/>
              <w:rPr>
                <w:rFonts w:ascii="Arial Narrow" w:hAnsi="Arial Narrow" w:cs="Arial"/>
                <w:sz w:val="24"/>
                <w:szCs w:val="24"/>
              </w:rPr>
            </w:pPr>
            <w:r w:rsidRPr="00B81E95">
              <w:rPr>
                <w:rFonts w:ascii="Arial Narrow" w:hAnsi="Arial Narrow" w:cs="Arial"/>
                <w:sz w:val="24"/>
                <w:szCs w:val="24"/>
              </w:rPr>
              <w:t xml:space="preserve">Adres wzmacniacza, dla każdego kanału: </w:t>
            </w:r>
          </w:p>
          <w:p w:rsidR="00657EA5" w:rsidRPr="00B81E95" w:rsidRDefault="00657EA5" w:rsidP="00FF1DB3">
            <w:pPr>
              <w:jc w:val="center"/>
              <w:rPr>
                <w:rFonts w:ascii="Arial Narrow" w:hAnsi="Arial Narrow" w:cs="Arial"/>
                <w:sz w:val="24"/>
                <w:szCs w:val="24"/>
              </w:rPr>
            </w:pPr>
            <w:r w:rsidRPr="00B81E95">
              <w:rPr>
                <w:rFonts w:ascii="Arial Narrow" w:hAnsi="Arial Narrow" w:cs="Arial"/>
                <w:sz w:val="24"/>
                <w:szCs w:val="24"/>
              </w:rPr>
              <w:t xml:space="preserve">tłumienie sygnału wejściowego 0/-3 </w:t>
            </w:r>
            <w:proofErr w:type="spellStart"/>
            <w:r w:rsidRPr="00B81E95">
              <w:rPr>
                <w:rFonts w:ascii="Arial Narrow" w:hAnsi="Arial Narrow" w:cs="Arial"/>
                <w:sz w:val="24"/>
                <w:szCs w:val="24"/>
              </w:rPr>
              <w:t>dB</w:t>
            </w:r>
            <w:proofErr w:type="spellEnd"/>
            <w:r w:rsidRPr="00B81E95">
              <w:rPr>
                <w:rFonts w:ascii="Arial Narrow" w:hAnsi="Arial Narrow" w:cs="Arial"/>
                <w:sz w:val="24"/>
                <w:szCs w:val="24"/>
              </w:rPr>
              <w:t xml:space="preserve">, </w:t>
            </w:r>
          </w:p>
          <w:p w:rsidR="00657EA5" w:rsidRPr="00B81E95" w:rsidRDefault="00657EA5" w:rsidP="00FF1DB3">
            <w:pPr>
              <w:jc w:val="center"/>
              <w:rPr>
                <w:rFonts w:ascii="Arial Narrow" w:hAnsi="Arial Narrow" w:cs="Arial"/>
                <w:sz w:val="24"/>
                <w:szCs w:val="24"/>
              </w:rPr>
            </w:pPr>
            <w:r w:rsidRPr="00B81E95">
              <w:rPr>
                <w:rFonts w:ascii="Arial Narrow" w:hAnsi="Arial Narrow" w:cs="Arial"/>
                <w:sz w:val="24"/>
                <w:szCs w:val="24"/>
              </w:rPr>
              <w:t xml:space="preserve">by-pass </w:t>
            </w:r>
            <w:proofErr w:type="spellStart"/>
            <w:r w:rsidRPr="00B81E95">
              <w:rPr>
                <w:rFonts w:ascii="Arial Narrow" w:hAnsi="Arial Narrow" w:cs="Arial"/>
                <w:sz w:val="24"/>
                <w:szCs w:val="24"/>
              </w:rPr>
              <w:t>filter</w:t>
            </w:r>
            <w:proofErr w:type="spellEnd"/>
            <w:r w:rsidRPr="00B81E95">
              <w:rPr>
                <w:rFonts w:ascii="Arial Narrow" w:hAnsi="Arial Narrow" w:cs="Arial"/>
                <w:sz w:val="24"/>
                <w:szCs w:val="24"/>
              </w:rPr>
              <w:t xml:space="preserve"> 0/210 </w:t>
            </w:r>
            <w:proofErr w:type="spellStart"/>
            <w:r w:rsidRPr="00B81E95">
              <w:rPr>
                <w:rFonts w:ascii="Arial Narrow" w:hAnsi="Arial Narrow" w:cs="Arial"/>
                <w:sz w:val="24"/>
                <w:szCs w:val="24"/>
              </w:rPr>
              <w:t>Hz</w:t>
            </w:r>
            <w:proofErr w:type="spellEnd"/>
          </w:p>
        </w:tc>
      </w:tr>
    </w:tbl>
    <w:p w:rsidR="00587350" w:rsidRPr="00B81E95" w:rsidRDefault="00587350">
      <w:pPr>
        <w:rPr>
          <w:rFonts w:ascii="Arial Narrow" w:eastAsia="Microsoft YaHei" w:hAnsi="Arial Narrow" w:cs="Arial"/>
          <w:b/>
          <w:bCs/>
          <w:iCs/>
          <w:kern w:val="1"/>
          <w:sz w:val="24"/>
          <w:szCs w:val="24"/>
          <w:lang w:eastAsia="zh-CN" w:bidi="hi-IN"/>
        </w:rPr>
      </w:pPr>
      <w:bookmarkStart w:id="83" w:name="_Toc121756118"/>
      <w:r w:rsidRPr="00B81E95">
        <w:rPr>
          <w:rFonts w:ascii="Arial Narrow" w:hAnsi="Arial Narrow"/>
          <w:sz w:val="24"/>
          <w:szCs w:val="24"/>
        </w:rPr>
        <w:br w:type="page"/>
      </w:r>
    </w:p>
    <w:p w:rsidR="00587350" w:rsidRPr="00B81E95" w:rsidRDefault="00587350" w:rsidP="00587350">
      <w:pPr>
        <w:rPr>
          <w:rFonts w:ascii="Arial Narrow" w:hAnsi="Arial Narrow"/>
          <w:sz w:val="24"/>
          <w:szCs w:val="24"/>
        </w:rPr>
      </w:pPr>
    </w:p>
    <w:p w:rsidR="00657EA5" w:rsidRPr="00B81E95" w:rsidRDefault="00657EA5" w:rsidP="009751BA">
      <w:pPr>
        <w:pStyle w:val="Nagwek2"/>
        <w:rPr>
          <w:szCs w:val="24"/>
        </w:rPr>
      </w:pPr>
      <w:bookmarkStart w:id="84" w:name="_Toc122329953"/>
      <w:r w:rsidRPr="00B81E95">
        <w:rPr>
          <w:szCs w:val="24"/>
        </w:rPr>
        <w:t>Prowadzenie instalacji</w:t>
      </w:r>
      <w:bookmarkEnd w:id="83"/>
      <w:bookmarkEnd w:id="84"/>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Obwody linii głośnikowych, zasilanie, połączenia z mikrofonem alarmowym i centralą SSP muszą być wykonane przewodami i nośnymi systemami kablowymi o odporności ogniowej FE180/PH90, zgodnie z zaleceniami producentów okablowania dotyczących stosowania w warunkach pożaru. Rodzaj przewodów oraz liczba żył podane są na schemacie blokowym systemu DSO, stanowiącym załącznik nr 2 do niniejszego opracowania.</w:t>
      </w:r>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 xml:space="preserve">Przekroje przewodów linii głośnikowych zostały oszacowane tak, by spadki napięcia na ostatnim głośniku na żadnej z linii nie przekraczał 10%. W doborze uwzględniono zapas przewodów wymagany do podłączenia głośników. </w:t>
      </w:r>
    </w:p>
    <w:p w:rsidR="00657EA5" w:rsidRPr="00B81E95" w:rsidRDefault="00657EA5" w:rsidP="00657EA5">
      <w:pPr>
        <w:jc w:val="both"/>
        <w:rPr>
          <w:rFonts w:ascii="Arial Narrow" w:hAnsi="Arial Narrow"/>
          <w:sz w:val="24"/>
          <w:szCs w:val="24"/>
        </w:rPr>
      </w:pPr>
      <w:r w:rsidRPr="00B81E95">
        <w:rPr>
          <w:rFonts w:ascii="Arial Narrow" w:hAnsi="Arial Narrow" w:cs="Arial"/>
          <w:sz w:val="24"/>
          <w:szCs w:val="24"/>
        </w:rPr>
        <w:t xml:space="preserve">Niedopuszczalne jest łączenie przewodów poza głośnikami oraz przy pomocy skręcania lub lutowania. Przewody linii głośnikowych należy prowadzić od głośnika do głośnika, zachowując właściwą biegunowość. </w:t>
      </w:r>
      <w:r w:rsidRPr="00B81E95">
        <w:rPr>
          <w:rFonts w:ascii="Arial Narrow" w:hAnsi="Arial Narrow"/>
          <w:sz w:val="24"/>
          <w:szCs w:val="24"/>
        </w:rPr>
        <w:t xml:space="preserve">Podczas instalacji okablowania należy zapewnić zapas ok. 1 m przewodów przy elementach końcowych. </w:t>
      </w:r>
    </w:p>
    <w:p w:rsidR="00657EA5" w:rsidRPr="00B81E95" w:rsidRDefault="00657EA5" w:rsidP="00657EA5">
      <w:pPr>
        <w:jc w:val="both"/>
        <w:rPr>
          <w:rFonts w:ascii="Arial Narrow" w:hAnsi="Arial Narrow"/>
          <w:sz w:val="24"/>
          <w:szCs w:val="24"/>
        </w:rPr>
      </w:pPr>
      <w:r w:rsidRPr="00B81E95">
        <w:rPr>
          <w:rFonts w:ascii="Arial Narrow" w:hAnsi="Arial Narrow"/>
          <w:sz w:val="24"/>
          <w:szCs w:val="24"/>
        </w:rPr>
        <w:t xml:space="preserve">Zakłada się, że instalacja zostanie wykonana z przeplotem (obwody A i B). Zastosowanie dwóch niezależnych linii głośnikowych w każdej strefie głośnikowej zwiększa możliwość prawidłowego odbioru sygnałów alarmowych w przypadku, gdy jedna z dwóch linii głośnikowych została wyeliminowana na skutek pożaru lub z innych powodów. W przypadku uszkodzenia jednej linii głośnikowej (typu zwarcie lub przerwa) w danej strefie głośnikowej poziom dźwięku nie powinien się obniżyć o więcej niż 3 </w:t>
      </w:r>
      <w:proofErr w:type="spellStart"/>
      <w:r w:rsidRPr="00B81E95">
        <w:rPr>
          <w:rFonts w:ascii="Arial Narrow" w:hAnsi="Arial Narrow"/>
          <w:sz w:val="24"/>
          <w:szCs w:val="24"/>
        </w:rPr>
        <w:t>dBA</w:t>
      </w:r>
      <w:proofErr w:type="spellEnd"/>
      <w:r w:rsidRPr="00B81E95">
        <w:rPr>
          <w:rFonts w:ascii="Arial Narrow" w:hAnsi="Arial Narrow"/>
          <w:sz w:val="24"/>
          <w:szCs w:val="24"/>
        </w:rPr>
        <w:t xml:space="preserve">. </w:t>
      </w:r>
    </w:p>
    <w:p w:rsidR="00657EA5" w:rsidRPr="00B81E95" w:rsidRDefault="00657EA5" w:rsidP="00657EA5">
      <w:pPr>
        <w:jc w:val="both"/>
        <w:rPr>
          <w:rFonts w:ascii="Arial Narrow" w:hAnsi="Arial Narrow"/>
          <w:sz w:val="24"/>
          <w:szCs w:val="24"/>
        </w:rPr>
      </w:pPr>
      <w:r w:rsidRPr="00B81E95">
        <w:rPr>
          <w:rFonts w:ascii="Arial Narrow" w:hAnsi="Arial Narrow"/>
          <w:sz w:val="24"/>
          <w:szCs w:val="24"/>
        </w:rPr>
        <w:t>Trasy kablowe należy</w:t>
      </w:r>
      <w:r w:rsidR="0060658E" w:rsidRPr="00B81E95">
        <w:rPr>
          <w:rFonts w:ascii="Arial Narrow" w:hAnsi="Arial Narrow"/>
          <w:sz w:val="24"/>
          <w:szCs w:val="24"/>
        </w:rPr>
        <w:t xml:space="preserve"> po drabinach kablowych EI90 a dalej podtynkowo </w:t>
      </w:r>
    </w:p>
    <w:p w:rsidR="00657EA5" w:rsidRPr="00B81E95" w:rsidRDefault="00657EA5" w:rsidP="00657EA5">
      <w:pPr>
        <w:jc w:val="both"/>
        <w:rPr>
          <w:rFonts w:ascii="Arial Narrow" w:hAnsi="Arial Narrow"/>
          <w:sz w:val="24"/>
          <w:szCs w:val="24"/>
        </w:rPr>
      </w:pPr>
      <w:r w:rsidRPr="00B81E95">
        <w:rPr>
          <w:rFonts w:ascii="Arial Narrow" w:hAnsi="Arial Narrow"/>
          <w:sz w:val="24"/>
          <w:szCs w:val="24"/>
        </w:rPr>
        <w:t xml:space="preserve">W systemie nie są przewidziane moduły końca linii. W przypadku linii głośnikowych o mocach poniżej 10 W może okazać się konieczne zainstalowanie kondensatora kompensującego (kondensator propylenowy 22 </w:t>
      </w:r>
      <w:proofErr w:type="spellStart"/>
      <w:r w:rsidRPr="00B81E95">
        <w:rPr>
          <w:rFonts w:ascii="Arial Narrow" w:hAnsi="Arial Narrow"/>
          <w:sz w:val="24"/>
          <w:szCs w:val="24"/>
        </w:rPr>
        <w:t>nF</w:t>
      </w:r>
      <w:proofErr w:type="spellEnd"/>
      <w:r w:rsidRPr="00B81E95">
        <w:rPr>
          <w:rFonts w:ascii="Arial Narrow" w:hAnsi="Arial Narrow"/>
          <w:sz w:val="24"/>
          <w:szCs w:val="24"/>
        </w:rPr>
        <w:t xml:space="preserve">, MKP klasy Y2/X1, napięcie pracy 250 V AC). Kondensator należy zainstalować w ostatnim głośniku danej linii głośnikowej. Wymóg instalowania kondensatora należy ocenić podczas uruchomienia centrali, po wykonaniu pomiarów impedancji linii głośnikowych. </w:t>
      </w:r>
    </w:p>
    <w:p w:rsidR="00657EA5" w:rsidRPr="00B81E95" w:rsidRDefault="00657EA5" w:rsidP="00657EA5">
      <w:pPr>
        <w:jc w:val="both"/>
        <w:rPr>
          <w:rFonts w:ascii="Arial Narrow" w:hAnsi="Arial Narrow"/>
          <w:sz w:val="24"/>
          <w:szCs w:val="24"/>
        </w:rPr>
      </w:pPr>
      <w:r w:rsidRPr="00B81E95">
        <w:rPr>
          <w:rFonts w:ascii="Arial Narrow" w:hAnsi="Arial Narrow"/>
          <w:sz w:val="24"/>
          <w:szCs w:val="24"/>
        </w:rPr>
        <w:t>Wszystkie przejścia tras i kablowych systemów nośnych o średnicy powyżej 4 cm, w pionie i w poziomie, należy zabezpieczyć masą o odporności ogniowej równej lub większej od odporności przegrody.</w:t>
      </w:r>
    </w:p>
    <w:p w:rsidR="00657EA5" w:rsidRPr="00B81E95" w:rsidRDefault="00657EA5" w:rsidP="009751BA">
      <w:pPr>
        <w:pStyle w:val="Nagwek2"/>
        <w:rPr>
          <w:szCs w:val="24"/>
        </w:rPr>
      </w:pPr>
      <w:bookmarkStart w:id="85" w:name="_Toc121756119"/>
      <w:bookmarkStart w:id="86" w:name="_Toc122329954"/>
      <w:r w:rsidRPr="00B81E95">
        <w:rPr>
          <w:szCs w:val="24"/>
        </w:rPr>
        <w:t>Zasilanie z sieci elektroenergetycznej</w:t>
      </w:r>
      <w:bookmarkEnd w:id="85"/>
      <w:bookmarkEnd w:id="86"/>
      <w:r w:rsidRPr="00B81E95">
        <w:rPr>
          <w:szCs w:val="24"/>
        </w:rPr>
        <w:t xml:space="preserve"> </w:t>
      </w:r>
    </w:p>
    <w:p w:rsidR="00657EA5" w:rsidRPr="00B81E95" w:rsidRDefault="00657EA5" w:rsidP="00657EA5">
      <w:pPr>
        <w:jc w:val="both"/>
        <w:rPr>
          <w:rFonts w:ascii="Arial Narrow" w:hAnsi="Arial Narrow" w:cs="Arial"/>
          <w:sz w:val="24"/>
          <w:szCs w:val="24"/>
        </w:rPr>
      </w:pPr>
      <w:r w:rsidRPr="00B81E95">
        <w:rPr>
          <w:rFonts w:ascii="Arial Narrow" w:hAnsi="Arial Narrow" w:cs="Arial"/>
          <w:sz w:val="24"/>
          <w:szCs w:val="24"/>
        </w:rPr>
        <w:t>Instalacja elektryczna zasilająca centralę DSO powinna być wykonana w formie stałej. Do zasilania central DSO należy wyodrębnić niezależne obwody zasilające. Obwody zasilające muszą być wyposażone w system ochrony przeciwprzepięciowej oraz selektywne wyłączniki nadprądowe.</w:t>
      </w:r>
    </w:p>
    <w:p w:rsidR="00657EA5" w:rsidRPr="00B81E95" w:rsidRDefault="00657EA5" w:rsidP="00657EA5">
      <w:pPr>
        <w:jc w:val="both"/>
        <w:rPr>
          <w:rFonts w:ascii="Arial Narrow" w:hAnsi="Arial Narrow"/>
          <w:sz w:val="24"/>
          <w:szCs w:val="24"/>
        </w:rPr>
      </w:pPr>
      <w:r w:rsidRPr="00B81E95">
        <w:rPr>
          <w:rFonts w:ascii="Arial Narrow" w:hAnsi="Arial Narrow"/>
          <w:sz w:val="24"/>
          <w:szCs w:val="24"/>
        </w:rPr>
        <w:t xml:space="preserve">Od strony sieci zasilającej 230 V AC, centrala DSO zostanie fabrycznie zabezpieczona wyłącznikiem nadprądowym typu S301 C16. </w:t>
      </w:r>
      <w:bookmarkStart w:id="87" w:name="_Hlk74922276"/>
      <w:r w:rsidRPr="00B81E95">
        <w:rPr>
          <w:rFonts w:ascii="Arial Narrow" w:hAnsi="Arial Narrow"/>
          <w:sz w:val="24"/>
          <w:szCs w:val="24"/>
        </w:rPr>
        <w:t>Przyłączenie central DSO do sieci zasilającej należy wykonać przewodami NHXH FE180/E90 3x2,5 mm</w:t>
      </w:r>
      <w:r w:rsidRPr="00B81E95">
        <w:rPr>
          <w:rFonts w:ascii="Arial Narrow" w:hAnsi="Arial Narrow"/>
          <w:sz w:val="24"/>
          <w:szCs w:val="24"/>
          <w:vertAlign w:val="superscript"/>
        </w:rPr>
        <w:t>2</w:t>
      </w:r>
      <w:r w:rsidRPr="00B81E95">
        <w:rPr>
          <w:rFonts w:ascii="Arial Narrow" w:hAnsi="Arial Narrow"/>
          <w:sz w:val="24"/>
          <w:szCs w:val="24"/>
        </w:rPr>
        <w:t>.</w:t>
      </w:r>
      <w:bookmarkEnd w:id="87"/>
    </w:p>
    <w:p w:rsidR="00657EA5" w:rsidRPr="00B81E95" w:rsidRDefault="00657EA5" w:rsidP="00657EA5">
      <w:pPr>
        <w:jc w:val="both"/>
        <w:rPr>
          <w:rFonts w:ascii="Arial Narrow" w:hAnsi="Arial Narrow"/>
          <w:sz w:val="24"/>
          <w:szCs w:val="24"/>
        </w:rPr>
      </w:pPr>
      <w:r w:rsidRPr="00B81E95">
        <w:rPr>
          <w:rFonts w:ascii="Arial Narrow" w:hAnsi="Arial Narrow"/>
          <w:sz w:val="24"/>
          <w:szCs w:val="24"/>
        </w:rPr>
        <w:t>Metalowe obudowy szaf teletechnicznych central DSO muszą być bezwzględnie uziemione poprzez przewód PE uziemienia ochronnego instalacji elektrycznej.</w:t>
      </w:r>
    </w:p>
    <w:p w:rsidR="00587350" w:rsidRPr="00B81E95" w:rsidRDefault="00587350">
      <w:pPr>
        <w:rPr>
          <w:rFonts w:ascii="Arial Narrow" w:hAnsi="Arial Narrow"/>
          <w:sz w:val="24"/>
          <w:szCs w:val="24"/>
        </w:rPr>
      </w:pPr>
      <w:r w:rsidRPr="00B81E95">
        <w:rPr>
          <w:rFonts w:ascii="Arial Narrow" w:hAnsi="Arial Narrow"/>
          <w:sz w:val="24"/>
          <w:szCs w:val="24"/>
        </w:rPr>
        <w:br w:type="page"/>
      </w:r>
    </w:p>
    <w:p w:rsidR="00657EA5" w:rsidRPr="00B81E95" w:rsidRDefault="00657EA5" w:rsidP="00657EA5">
      <w:pPr>
        <w:jc w:val="both"/>
        <w:rPr>
          <w:rFonts w:ascii="Arial Narrow" w:hAnsi="Arial Narrow"/>
          <w:sz w:val="24"/>
          <w:szCs w:val="24"/>
        </w:rPr>
      </w:pPr>
    </w:p>
    <w:p w:rsidR="00657EA5" w:rsidRPr="00B81E95" w:rsidRDefault="00657EA5" w:rsidP="00657EA5">
      <w:pPr>
        <w:pStyle w:val="Nagwek1"/>
        <w:rPr>
          <w:sz w:val="24"/>
          <w:szCs w:val="24"/>
        </w:rPr>
      </w:pPr>
      <w:bookmarkStart w:id="88" w:name="_Toc121756120"/>
      <w:bookmarkStart w:id="89" w:name="_Toc122329955"/>
      <w:r w:rsidRPr="00B81E95">
        <w:rPr>
          <w:sz w:val="24"/>
          <w:szCs w:val="24"/>
        </w:rPr>
        <w:t>Zestawienie urządzeń</w:t>
      </w:r>
      <w:bookmarkEnd w:id="88"/>
      <w:bookmarkEnd w:id="89"/>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71"/>
        <w:gridCol w:w="825"/>
      </w:tblGrid>
      <w:tr w:rsidR="00657EA5" w:rsidRPr="00B81E95" w:rsidTr="00FF1DB3">
        <w:trPr>
          <w:trHeight w:val="582"/>
          <w:jc w:val="center"/>
        </w:trPr>
        <w:tc>
          <w:tcPr>
            <w:tcW w:w="8471" w:type="dxa"/>
            <w:shd w:val="clear" w:color="auto" w:fill="auto"/>
            <w:vAlign w:val="center"/>
            <w:hideMark/>
          </w:tcPr>
          <w:p w:rsidR="00657EA5" w:rsidRPr="00B81E95" w:rsidRDefault="00657EA5" w:rsidP="00FF1DB3">
            <w:pPr>
              <w:jc w:val="both"/>
              <w:rPr>
                <w:rFonts w:ascii="Arial Narrow" w:eastAsia="Times New Roman" w:hAnsi="Arial Narrow" w:cs="Arial"/>
                <w:b/>
                <w:bCs/>
                <w:sz w:val="24"/>
                <w:szCs w:val="24"/>
                <w:lang w:eastAsia="pl-PL"/>
              </w:rPr>
            </w:pPr>
            <w:r w:rsidRPr="00B81E95">
              <w:rPr>
                <w:rFonts w:ascii="Arial Narrow" w:eastAsia="Times New Roman" w:hAnsi="Arial Narrow" w:cs="Arial"/>
                <w:b/>
                <w:bCs/>
                <w:sz w:val="24"/>
                <w:szCs w:val="24"/>
                <w:lang w:eastAsia="pl-PL"/>
              </w:rPr>
              <w:t>Opis urządzenia</w:t>
            </w:r>
          </w:p>
        </w:tc>
        <w:tc>
          <w:tcPr>
            <w:tcW w:w="825" w:type="dxa"/>
            <w:shd w:val="clear" w:color="auto" w:fill="auto"/>
            <w:vAlign w:val="center"/>
            <w:hideMark/>
          </w:tcPr>
          <w:p w:rsidR="00657EA5" w:rsidRPr="00B81E95" w:rsidRDefault="00657EA5" w:rsidP="00FF1DB3">
            <w:pPr>
              <w:jc w:val="center"/>
              <w:rPr>
                <w:rFonts w:ascii="Arial Narrow" w:eastAsia="Times New Roman" w:hAnsi="Arial Narrow" w:cs="Arial"/>
                <w:b/>
                <w:bCs/>
                <w:sz w:val="24"/>
                <w:szCs w:val="24"/>
                <w:lang w:eastAsia="pl-PL"/>
              </w:rPr>
            </w:pPr>
            <w:r w:rsidRPr="00B81E95">
              <w:rPr>
                <w:rFonts w:ascii="Arial Narrow" w:eastAsia="Times New Roman" w:hAnsi="Arial Narrow" w:cs="Arial"/>
                <w:b/>
                <w:bCs/>
                <w:sz w:val="24"/>
                <w:szCs w:val="24"/>
                <w:lang w:eastAsia="pl-PL"/>
              </w:rPr>
              <w:t>Liczba sztuk</w:t>
            </w:r>
          </w:p>
        </w:tc>
      </w:tr>
      <w:tr w:rsidR="00657EA5" w:rsidRPr="00B81E95" w:rsidTr="00FF1DB3">
        <w:trPr>
          <w:trHeight w:val="300"/>
          <w:jc w:val="center"/>
        </w:trPr>
        <w:tc>
          <w:tcPr>
            <w:tcW w:w="9296" w:type="dxa"/>
            <w:gridSpan w:val="2"/>
            <w:shd w:val="clear" w:color="auto" w:fill="auto"/>
            <w:vAlign w:val="center"/>
          </w:tcPr>
          <w:p w:rsidR="00657EA5" w:rsidRPr="00B81E95" w:rsidRDefault="00657EA5" w:rsidP="00FF1DB3">
            <w:pPr>
              <w:jc w:val="center"/>
              <w:rPr>
                <w:rFonts w:ascii="Arial Narrow" w:eastAsia="Times New Roman" w:hAnsi="Arial Narrow" w:cs="Arial"/>
                <w:b/>
                <w:bCs/>
                <w:sz w:val="24"/>
                <w:szCs w:val="24"/>
                <w:lang w:eastAsia="pl-PL"/>
              </w:rPr>
            </w:pPr>
            <w:r w:rsidRPr="00B81E95">
              <w:rPr>
                <w:rFonts w:ascii="Arial Narrow" w:eastAsia="Times New Roman" w:hAnsi="Arial Narrow" w:cs="Arial"/>
                <w:b/>
                <w:bCs/>
                <w:sz w:val="24"/>
                <w:szCs w:val="24"/>
                <w:lang w:eastAsia="pl-PL"/>
              </w:rPr>
              <w:t>Centrala DSO</w:t>
            </w:r>
          </w:p>
        </w:tc>
      </w:tr>
      <w:tr w:rsidR="00657EA5" w:rsidRPr="00B81E95" w:rsidTr="00FF1DB3">
        <w:trPr>
          <w:trHeight w:val="227"/>
          <w:jc w:val="center"/>
        </w:trPr>
        <w:tc>
          <w:tcPr>
            <w:tcW w:w="8471" w:type="dxa"/>
            <w:shd w:val="clear" w:color="auto" w:fill="auto"/>
            <w:noWrap/>
            <w:vAlign w:val="center"/>
          </w:tcPr>
          <w:p w:rsidR="00657EA5" w:rsidRPr="00B81E95" w:rsidRDefault="00657EA5" w:rsidP="00FF1DB3">
            <w:pP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 xml:space="preserve">Kontroler główny wyposażony w głośnik </w:t>
            </w:r>
            <w:proofErr w:type="spellStart"/>
            <w:r w:rsidRPr="00B81E95">
              <w:rPr>
                <w:rFonts w:ascii="Arial Narrow" w:eastAsia="Times New Roman" w:hAnsi="Arial Narrow" w:cs="Arial"/>
                <w:sz w:val="24"/>
                <w:szCs w:val="24"/>
                <w:lang w:eastAsia="pl-PL"/>
              </w:rPr>
              <w:t>monitorujacy</w:t>
            </w:r>
            <w:proofErr w:type="spellEnd"/>
            <w:r w:rsidRPr="00B81E95">
              <w:rPr>
                <w:rFonts w:ascii="Arial Narrow" w:eastAsia="Times New Roman" w:hAnsi="Arial Narrow" w:cs="Arial"/>
                <w:sz w:val="24"/>
                <w:szCs w:val="24"/>
                <w:lang w:eastAsia="pl-PL"/>
              </w:rPr>
              <w:t>, karta pamięci komunikatów PCM, 17 monitorowanych wejść sterujących, 2 wyjścia przekaźnikowe, RS232/485, MODBUS, USB, LAN/WAN, wyświetlacz LCD 128x64, programowalne przyciski operatora, komunikacja cyfrowa, 24/48 V DC, 3 U, 19"</w:t>
            </w:r>
          </w:p>
        </w:tc>
        <w:tc>
          <w:tcPr>
            <w:tcW w:w="825" w:type="dxa"/>
            <w:shd w:val="clear" w:color="auto" w:fill="auto"/>
            <w:noWrap/>
            <w:vAlign w:val="center"/>
          </w:tcPr>
          <w:p w:rsidR="00657EA5" w:rsidRPr="00B81E95" w:rsidRDefault="00657EA5" w:rsidP="00FF1DB3">
            <w:pPr>
              <w:jc w:val="center"/>
              <w:rPr>
                <w:rFonts w:ascii="Arial Narrow" w:eastAsia="Times New Roman" w:hAnsi="Arial Narrow" w:cs="Arial"/>
                <w:b/>
                <w:bCs/>
                <w:sz w:val="24"/>
                <w:szCs w:val="24"/>
                <w:lang w:eastAsia="pl-PL"/>
              </w:rPr>
            </w:pPr>
            <w:r w:rsidRPr="00B81E95">
              <w:rPr>
                <w:rFonts w:ascii="Arial Narrow" w:eastAsia="Times New Roman" w:hAnsi="Arial Narrow" w:cs="Arial"/>
                <w:b/>
                <w:bCs/>
                <w:sz w:val="24"/>
                <w:szCs w:val="24"/>
                <w:lang w:eastAsia="pl-PL"/>
              </w:rPr>
              <w:t>1</w:t>
            </w:r>
          </w:p>
        </w:tc>
      </w:tr>
      <w:tr w:rsidR="00657EA5" w:rsidRPr="00B81E95" w:rsidTr="00FF1DB3">
        <w:trPr>
          <w:trHeight w:val="227"/>
          <w:jc w:val="center"/>
        </w:trPr>
        <w:tc>
          <w:tcPr>
            <w:tcW w:w="8471" w:type="dxa"/>
            <w:shd w:val="clear" w:color="auto" w:fill="auto"/>
            <w:noWrap/>
            <w:vAlign w:val="center"/>
            <w:hideMark/>
          </w:tcPr>
          <w:p w:rsidR="00657EA5" w:rsidRPr="00B81E95" w:rsidRDefault="00657EA5" w:rsidP="00FF1DB3">
            <w:pP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Maskownica wolnych przestrzeni, 4 HP/3 U</w:t>
            </w:r>
          </w:p>
        </w:tc>
        <w:tc>
          <w:tcPr>
            <w:tcW w:w="825" w:type="dxa"/>
            <w:shd w:val="clear" w:color="auto" w:fill="auto"/>
            <w:noWrap/>
            <w:vAlign w:val="center"/>
            <w:hideMark/>
          </w:tcPr>
          <w:p w:rsidR="00657EA5" w:rsidRPr="00B81E95" w:rsidRDefault="00657EA5" w:rsidP="00FF1DB3">
            <w:pPr>
              <w:jc w:val="center"/>
              <w:rPr>
                <w:rFonts w:ascii="Arial Narrow" w:eastAsia="Times New Roman" w:hAnsi="Arial Narrow" w:cs="Arial"/>
                <w:b/>
                <w:bCs/>
                <w:sz w:val="24"/>
                <w:szCs w:val="24"/>
                <w:lang w:eastAsia="pl-PL"/>
              </w:rPr>
            </w:pPr>
            <w:r w:rsidRPr="00B81E95">
              <w:rPr>
                <w:rFonts w:ascii="Arial Narrow" w:eastAsia="Times New Roman" w:hAnsi="Arial Narrow" w:cs="Arial"/>
                <w:b/>
                <w:bCs/>
                <w:sz w:val="24"/>
                <w:szCs w:val="24"/>
                <w:lang w:eastAsia="pl-PL"/>
              </w:rPr>
              <w:t>10</w:t>
            </w:r>
          </w:p>
        </w:tc>
      </w:tr>
      <w:tr w:rsidR="00657EA5" w:rsidRPr="00B81E95" w:rsidTr="00FF1DB3">
        <w:trPr>
          <w:trHeight w:val="227"/>
          <w:jc w:val="center"/>
        </w:trPr>
        <w:tc>
          <w:tcPr>
            <w:tcW w:w="8471" w:type="dxa"/>
            <w:shd w:val="clear" w:color="auto" w:fill="auto"/>
            <w:noWrap/>
            <w:vAlign w:val="center"/>
            <w:hideMark/>
          </w:tcPr>
          <w:p w:rsidR="00657EA5" w:rsidRPr="00B81E95" w:rsidRDefault="00657EA5" w:rsidP="00FF1DB3">
            <w:pP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Karta wejść konsol mikrofonowych i urządzeń sterowniczych, dla 1 konsoli alarmowej lub 8 konsol informacyjnych lub interkomów, komunikacja cyfrowa, 24/48 V DC, 4HP/3U</w:t>
            </w:r>
          </w:p>
        </w:tc>
        <w:tc>
          <w:tcPr>
            <w:tcW w:w="825" w:type="dxa"/>
            <w:shd w:val="clear" w:color="auto" w:fill="auto"/>
            <w:noWrap/>
            <w:vAlign w:val="center"/>
            <w:hideMark/>
          </w:tcPr>
          <w:p w:rsidR="00657EA5" w:rsidRPr="00B81E95" w:rsidRDefault="00657EA5" w:rsidP="00FF1DB3">
            <w:pPr>
              <w:jc w:val="center"/>
              <w:rPr>
                <w:rFonts w:ascii="Arial Narrow" w:eastAsia="Times New Roman" w:hAnsi="Arial Narrow" w:cs="Arial"/>
                <w:b/>
                <w:bCs/>
                <w:sz w:val="24"/>
                <w:szCs w:val="24"/>
                <w:lang w:eastAsia="pl-PL"/>
              </w:rPr>
            </w:pPr>
            <w:r w:rsidRPr="00B81E95">
              <w:rPr>
                <w:rFonts w:ascii="Arial Narrow" w:eastAsia="Times New Roman" w:hAnsi="Arial Narrow" w:cs="Arial"/>
                <w:b/>
                <w:bCs/>
                <w:sz w:val="24"/>
                <w:szCs w:val="24"/>
                <w:lang w:eastAsia="pl-PL"/>
              </w:rPr>
              <w:t>1</w:t>
            </w:r>
          </w:p>
        </w:tc>
      </w:tr>
      <w:tr w:rsidR="00657EA5" w:rsidRPr="00B81E95" w:rsidTr="00FF1DB3">
        <w:trPr>
          <w:trHeight w:val="227"/>
          <w:jc w:val="center"/>
        </w:trPr>
        <w:tc>
          <w:tcPr>
            <w:tcW w:w="8471" w:type="dxa"/>
            <w:shd w:val="clear" w:color="auto" w:fill="auto"/>
            <w:noWrap/>
            <w:vAlign w:val="center"/>
            <w:hideMark/>
          </w:tcPr>
          <w:p w:rsidR="00657EA5" w:rsidRPr="00B81E95" w:rsidRDefault="00657EA5" w:rsidP="00FF1DB3">
            <w:pP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Karta 2 linii głośnikowych 100 V lub pętli, monitorowanie impedancyjne lub sygnałem pilota, obciążenie maks. 1000 W, funkcja opóźnienia sygnału, 24/48 V DC, 8 HP/3 U</w:t>
            </w:r>
          </w:p>
        </w:tc>
        <w:tc>
          <w:tcPr>
            <w:tcW w:w="825" w:type="dxa"/>
            <w:shd w:val="clear" w:color="auto" w:fill="auto"/>
            <w:noWrap/>
            <w:vAlign w:val="center"/>
            <w:hideMark/>
          </w:tcPr>
          <w:p w:rsidR="00657EA5" w:rsidRPr="00B81E95" w:rsidRDefault="00657EA5" w:rsidP="00FF1DB3">
            <w:pPr>
              <w:jc w:val="center"/>
              <w:rPr>
                <w:rFonts w:ascii="Arial Narrow" w:eastAsia="Times New Roman" w:hAnsi="Arial Narrow" w:cs="Arial"/>
                <w:b/>
                <w:bCs/>
                <w:sz w:val="24"/>
                <w:szCs w:val="24"/>
                <w:lang w:eastAsia="pl-PL"/>
              </w:rPr>
            </w:pPr>
            <w:r w:rsidRPr="00B81E95">
              <w:rPr>
                <w:rFonts w:ascii="Arial Narrow" w:eastAsia="Times New Roman" w:hAnsi="Arial Narrow" w:cs="Arial"/>
                <w:b/>
                <w:bCs/>
                <w:sz w:val="24"/>
                <w:szCs w:val="24"/>
                <w:lang w:eastAsia="pl-PL"/>
              </w:rPr>
              <w:t>5</w:t>
            </w:r>
          </w:p>
        </w:tc>
      </w:tr>
      <w:tr w:rsidR="00657EA5" w:rsidRPr="00B81E95" w:rsidTr="00FF1DB3">
        <w:trPr>
          <w:trHeight w:val="227"/>
          <w:jc w:val="center"/>
        </w:trPr>
        <w:tc>
          <w:tcPr>
            <w:tcW w:w="8471" w:type="dxa"/>
            <w:shd w:val="clear" w:color="auto" w:fill="auto"/>
            <w:noWrap/>
            <w:vAlign w:val="center"/>
            <w:hideMark/>
          </w:tcPr>
          <w:p w:rsidR="00657EA5" w:rsidRPr="00B81E95" w:rsidRDefault="00657EA5" w:rsidP="00FF1DB3">
            <w:pP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Wzmacniacz 2x500 W/100 V [RMS] beztransformatorowy, wysokosprawnościowa klasa D, oszczędny tryb czuwania,</w:t>
            </w:r>
            <w:r w:rsidRPr="00B81E95">
              <w:rPr>
                <w:rFonts w:ascii="Arial Narrow" w:eastAsia="Times New Roman" w:hAnsi="Arial Narrow" w:cs="Arial"/>
                <w:sz w:val="24"/>
                <w:szCs w:val="24"/>
                <w:lang w:eastAsia="pl-PL"/>
              </w:rPr>
              <w:br/>
              <w:t>24 V DC, 1 U, 19 "</w:t>
            </w:r>
          </w:p>
        </w:tc>
        <w:tc>
          <w:tcPr>
            <w:tcW w:w="825" w:type="dxa"/>
            <w:shd w:val="clear" w:color="auto" w:fill="auto"/>
            <w:noWrap/>
            <w:vAlign w:val="center"/>
            <w:hideMark/>
          </w:tcPr>
          <w:p w:rsidR="00657EA5" w:rsidRPr="00B81E95" w:rsidRDefault="00657EA5" w:rsidP="00FF1DB3">
            <w:pPr>
              <w:jc w:val="center"/>
              <w:rPr>
                <w:rFonts w:ascii="Arial Narrow" w:eastAsia="Times New Roman" w:hAnsi="Arial Narrow" w:cs="Arial"/>
                <w:b/>
                <w:bCs/>
                <w:sz w:val="24"/>
                <w:szCs w:val="24"/>
                <w:lang w:eastAsia="pl-PL"/>
              </w:rPr>
            </w:pPr>
            <w:r w:rsidRPr="00B81E95">
              <w:rPr>
                <w:rFonts w:ascii="Arial Narrow" w:eastAsia="Times New Roman" w:hAnsi="Arial Narrow" w:cs="Arial"/>
                <w:b/>
                <w:bCs/>
                <w:sz w:val="24"/>
                <w:szCs w:val="24"/>
                <w:lang w:eastAsia="pl-PL"/>
              </w:rPr>
              <w:t>1</w:t>
            </w:r>
          </w:p>
        </w:tc>
      </w:tr>
      <w:tr w:rsidR="00657EA5" w:rsidRPr="00B81E95" w:rsidTr="00FF1DB3">
        <w:trPr>
          <w:trHeight w:val="227"/>
          <w:jc w:val="center"/>
        </w:trPr>
        <w:tc>
          <w:tcPr>
            <w:tcW w:w="8471" w:type="dxa"/>
            <w:shd w:val="clear" w:color="auto" w:fill="auto"/>
            <w:noWrap/>
            <w:vAlign w:val="center"/>
          </w:tcPr>
          <w:p w:rsidR="00657EA5" w:rsidRPr="00B81E95" w:rsidRDefault="00657EA5" w:rsidP="00FF1DB3">
            <w:pP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 xml:space="preserve">Konsola alarmowa 5 + 10 przycisków sterujących, mikrofon na elastycznym pałąku, wbudowany głośnik, cyfrowa komunikacja, </w:t>
            </w:r>
            <w:r w:rsidRPr="00B81E95">
              <w:rPr>
                <w:rFonts w:ascii="Arial Narrow" w:eastAsia="Times New Roman" w:hAnsi="Arial Narrow" w:cs="Arial"/>
                <w:sz w:val="24"/>
                <w:szCs w:val="24"/>
                <w:lang w:eastAsia="pl-PL"/>
              </w:rPr>
              <w:br/>
              <w:t>24/48 V DC, aluminiowa obudowa</w:t>
            </w:r>
          </w:p>
        </w:tc>
        <w:tc>
          <w:tcPr>
            <w:tcW w:w="825" w:type="dxa"/>
            <w:shd w:val="clear" w:color="auto" w:fill="auto"/>
            <w:noWrap/>
            <w:vAlign w:val="center"/>
          </w:tcPr>
          <w:p w:rsidR="00657EA5" w:rsidRPr="00B81E95" w:rsidRDefault="00657EA5" w:rsidP="00FF1DB3">
            <w:pPr>
              <w:jc w:val="center"/>
              <w:rPr>
                <w:rFonts w:ascii="Arial Narrow" w:eastAsia="Times New Roman" w:hAnsi="Arial Narrow" w:cs="Arial"/>
                <w:b/>
                <w:bCs/>
                <w:sz w:val="24"/>
                <w:szCs w:val="24"/>
                <w:lang w:eastAsia="pl-PL"/>
              </w:rPr>
            </w:pPr>
            <w:r w:rsidRPr="00B81E95">
              <w:rPr>
                <w:rFonts w:ascii="Arial Narrow" w:eastAsia="Times New Roman" w:hAnsi="Arial Narrow" w:cs="Arial"/>
                <w:b/>
                <w:bCs/>
                <w:sz w:val="24"/>
                <w:szCs w:val="24"/>
                <w:lang w:eastAsia="pl-PL"/>
              </w:rPr>
              <w:t>1</w:t>
            </w:r>
          </w:p>
        </w:tc>
      </w:tr>
      <w:tr w:rsidR="00657EA5" w:rsidRPr="00B81E95" w:rsidTr="00FF1DB3">
        <w:trPr>
          <w:trHeight w:val="227"/>
          <w:jc w:val="center"/>
        </w:trPr>
        <w:tc>
          <w:tcPr>
            <w:tcW w:w="8471" w:type="dxa"/>
            <w:shd w:val="clear" w:color="auto" w:fill="auto"/>
            <w:noWrap/>
            <w:vAlign w:val="center"/>
            <w:hideMark/>
          </w:tcPr>
          <w:p w:rsidR="00657EA5" w:rsidRPr="00B81E95" w:rsidRDefault="00657EA5" w:rsidP="00FF1DB3">
            <w:pP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Puszka przyłączeniowa magistrali cyfrowej do podłączania konsol mikrofonowych</w:t>
            </w:r>
          </w:p>
        </w:tc>
        <w:tc>
          <w:tcPr>
            <w:tcW w:w="825" w:type="dxa"/>
            <w:shd w:val="clear" w:color="auto" w:fill="auto"/>
            <w:noWrap/>
            <w:vAlign w:val="center"/>
            <w:hideMark/>
          </w:tcPr>
          <w:p w:rsidR="00657EA5" w:rsidRPr="00B81E95" w:rsidRDefault="00657EA5" w:rsidP="00FF1DB3">
            <w:pPr>
              <w:jc w:val="center"/>
              <w:rPr>
                <w:rFonts w:ascii="Arial Narrow" w:eastAsia="Times New Roman" w:hAnsi="Arial Narrow" w:cs="Arial"/>
                <w:b/>
                <w:bCs/>
                <w:sz w:val="24"/>
                <w:szCs w:val="24"/>
                <w:lang w:eastAsia="pl-PL"/>
              </w:rPr>
            </w:pPr>
            <w:r w:rsidRPr="00B81E95">
              <w:rPr>
                <w:rFonts w:ascii="Arial Narrow" w:eastAsia="Times New Roman" w:hAnsi="Arial Narrow" w:cs="Arial"/>
                <w:b/>
                <w:bCs/>
                <w:sz w:val="24"/>
                <w:szCs w:val="24"/>
                <w:lang w:eastAsia="pl-PL"/>
              </w:rPr>
              <w:t>1</w:t>
            </w:r>
          </w:p>
        </w:tc>
      </w:tr>
      <w:tr w:rsidR="00657EA5" w:rsidRPr="00B81E95" w:rsidTr="00FF1DB3">
        <w:trPr>
          <w:trHeight w:val="227"/>
          <w:jc w:val="center"/>
        </w:trPr>
        <w:tc>
          <w:tcPr>
            <w:tcW w:w="8471" w:type="dxa"/>
            <w:shd w:val="clear" w:color="auto" w:fill="auto"/>
            <w:noWrap/>
            <w:vAlign w:val="center"/>
          </w:tcPr>
          <w:p w:rsidR="00657EA5" w:rsidRPr="00B81E95" w:rsidRDefault="00657EA5" w:rsidP="00FF1DB3">
            <w:pP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 xml:space="preserve">Szafa </w:t>
            </w:r>
            <w:proofErr w:type="spellStart"/>
            <w:r w:rsidRPr="00B81E95">
              <w:rPr>
                <w:rFonts w:ascii="Arial Narrow" w:eastAsia="Times New Roman" w:hAnsi="Arial Narrow" w:cs="Arial"/>
                <w:sz w:val="24"/>
                <w:szCs w:val="24"/>
                <w:lang w:eastAsia="pl-PL"/>
              </w:rPr>
              <w:t>rack</w:t>
            </w:r>
            <w:proofErr w:type="spellEnd"/>
            <w:r w:rsidRPr="00B81E95">
              <w:rPr>
                <w:rFonts w:ascii="Arial Narrow" w:eastAsia="Times New Roman" w:hAnsi="Arial Narrow" w:cs="Arial"/>
                <w:sz w:val="24"/>
                <w:szCs w:val="24"/>
                <w:lang w:eastAsia="pl-PL"/>
              </w:rPr>
              <w:t xml:space="preserve"> 19”, kompletnie wyposażona i okablowana (zasilanie), system zasilania awaryjnego 24 V, akumulatory, zabezpieczenia od strony sieci 230 V AC i torów bateryjnych, przetestowana w zakresie ochrony przeciwporażeniowej</w:t>
            </w:r>
          </w:p>
        </w:tc>
        <w:tc>
          <w:tcPr>
            <w:tcW w:w="825" w:type="dxa"/>
            <w:shd w:val="clear" w:color="auto" w:fill="auto"/>
            <w:noWrap/>
            <w:vAlign w:val="center"/>
          </w:tcPr>
          <w:p w:rsidR="00657EA5" w:rsidRPr="00B81E95" w:rsidRDefault="00657EA5" w:rsidP="00FF1DB3">
            <w:pPr>
              <w:jc w:val="center"/>
              <w:rPr>
                <w:rFonts w:ascii="Arial Narrow" w:eastAsia="Times New Roman" w:hAnsi="Arial Narrow" w:cs="Arial"/>
                <w:b/>
                <w:bCs/>
                <w:sz w:val="24"/>
                <w:szCs w:val="24"/>
                <w:lang w:eastAsia="pl-PL"/>
              </w:rPr>
            </w:pPr>
            <w:r w:rsidRPr="00B81E95">
              <w:rPr>
                <w:rFonts w:ascii="Arial Narrow" w:eastAsia="Times New Roman" w:hAnsi="Arial Narrow" w:cs="Arial"/>
                <w:b/>
                <w:bCs/>
                <w:sz w:val="24"/>
                <w:szCs w:val="24"/>
                <w:lang w:eastAsia="pl-PL"/>
              </w:rPr>
              <w:t>1</w:t>
            </w:r>
          </w:p>
        </w:tc>
      </w:tr>
      <w:tr w:rsidR="00657EA5" w:rsidRPr="00B81E95" w:rsidTr="00FF1DB3">
        <w:trPr>
          <w:trHeight w:val="300"/>
          <w:jc w:val="center"/>
        </w:trPr>
        <w:tc>
          <w:tcPr>
            <w:tcW w:w="9296" w:type="dxa"/>
            <w:gridSpan w:val="2"/>
            <w:shd w:val="clear" w:color="auto" w:fill="auto"/>
            <w:vAlign w:val="center"/>
          </w:tcPr>
          <w:p w:rsidR="00657EA5" w:rsidRPr="00B81E95" w:rsidRDefault="00657EA5" w:rsidP="00FF1DB3">
            <w:pPr>
              <w:jc w:val="center"/>
              <w:rPr>
                <w:rFonts w:ascii="Arial Narrow" w:eastAsia="Times New Roman" w:hAnsi="Arial Narrow" w:cs="Arial"/>
                <w:sz w:val="24"/>
                <w:szCs w:val="24"/>
                <w:lang w:eastAsia="pl-PL"/>
              </w:rPr>
            </w:pPr>
            <w:r w:rsidRPr="00B81E95">
              <w:rPr>
                <w:rFonts w:ascii="Arial Narrow" w:eastAsia="Times New Roman" w:hAnsi="Arial Narrow" w:cs="Arial"/>
                <w:b/>
                <w:bCs/>
                <w:sz w:val="24"/>
                <w:szCs w:val="24"/>
                <w:lang w:eastAsia="pl-PL"/>
              </w:rPr>
              <w:t>Głośniki pożarowe</w:t>
            </w:r>
            <w:r w:rsidRPr="00B81E95">
              <w:rPr>
                <w:rFonts w:ascii="Arial Narrow" w:eastAsia="Times New Roman" w:hAnsi="Arial Narrow" w:cs="Arial"/>
                <w:sz w:val="24"/>
                <w:szCs w:val="24"/>
                <w:lang w:eastAsia="pl-PL"/>
              </w:rPr>
              <w:t>-</w:t>
            </w:r>
          </w:p>
        </w:tc>
      </w:tr>
      <w:tr w:rsidR="00657EA5" w:rsidRPr="00B81E95" w:rsidTr="00FF1DB3">
        <w:trPr>
          <w:trHeight w:val="300"/>
          <w:jc w:val="center"/>
        </w:trPr>
        <w:tc>
          <w:tcPr>
            <w:tcW w:w="8471" w:type="dxa"/>
            <w:shd w:val="clear" w:color="auto" w:fill="auto"/>
            <w:noWrap/>
            <w:vAlign w:val="center"/>
            <w:hideMark/>
          </w:tcPr>
          <w:p w:rsidR="00657EA5" w:rsidRPr="00B81E95" w:rsidRDefault="00657EA5" w:rsidP="00FF1DB3">
            <w:pP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Głośnik ścienno-sufitowy (ø 17 cm), 6/3/1,5/0,75 W, metalowy, IP32C, A</w:t>
            </w:r>
          </w:p>
        </w:tc>
        <w:tc>
          <w:tcPr>
            <w:tcW w:w="825" w:type="dxa"/>
            <w:shd w:val="clear" w:color="auto" w:fill="auto"/>
            <w:noWrap/>
            <w:vAlign w:val="center"/>
            <w:hideMark/>
          </w:tcPr>
          <w:p w:rsidR="00657EA5" w:rsidRPr="00B81E95" w:rsidRDefault="00657EA5" w:rsidP="00FF1DB3">
            <w:pPr>
              <w:jc w:val="center"/>
              <w:rPr>
                <w:rFonts w:ascii="Arial Narrow" w:eastAsia="Times New Roman" w:hAnsi="Arial Narrow" w:cs="Arial"/>
                <w:b/>
                <w:bCs/>
                <w:sz w:val="24"/>
                <w:szCs w:val="24"/>
                <w:lang w:eastAsia="pl-PL"/>
              </w:rPr>
            </w:pPr>
            <w:r w:rsidRPr="00B81E95">
              <w:rPr>
                <w:rFonts w:ascii="Arial Narrow" w:eastAsia="Times New Roman" w:hAnsi="Arial Narrow" w:cs="Arial"/>
                <w:b/>
                <w:bCs/>
                <w:sz w:val="24"/>
                <w:szCs w:val="24"/>
                <w:lang w:eastAsia="pl-PL"/>
              </w:rPr>
              <w:t>87</w:t>
            </w:r>
          </w:p>
        </w:tc>
      </w:tr>
      <w:tr w:rsidR="00657EA5" w:rsidRPr="00B81E95" w:rsidTr="00FF1DB3">
        <w:trPr>
          <w:trHeight w:val="300"/>
          <w:jc w:val="center"/>
        </w:trPr>
        <w:tc>
          <w:tcPr>
            <w:tcW w:w="8471" w:type="dxa"/>
            <w:shd w:val="clear" w:color="auto" w:fill="auto"/>
            <w:noWrap/>
            <w:vAlign w:val="center"/>
            <w:hideMark/>
          </w:tcPr>
          <w:p w:rsidR="00657EA5" w:rsidRPr="00B81E95" w:rsidRDefault="00657EA5" w:rsidP="00FF1DB3">
            <w:pP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Kolumna głośnikowa 10W, IP66, B</w:t>
            </w:r>
          </w:p>
        </w:tc>
        <w:tc>
          <w:tcPr>
            <w:tcW w:w="825" w:type="dxa"/>
            <w:shd w:val="clear" w:color="auto" w:fill="auto"/>
            <w:noWrap/>
            <w:vAlign w:val="center"/>
            <w:hideMark/>
          </w:tcPr>
          <w:p w:rsidR="00657EA5" w:rsidRPr="00B81E95" w:rsidRDefault="00657EA5" w:rsidP="00FF1DB3">
            <w:pPr>
              <w:jc w:val="center"/>
              <w:rPr>
                <w:rFonts w:ascii="Arial Narrow" w:eastAsia="Times New Roman" w:hAnsi="Arial Narrow" w:cs="Arial"/>
                <w:b/>
                <w:bCs/>
                <w:sz w:val="24"/>
                <w:szCs w:val="24"/>
                <w:lang w:eastAsia="pl-PL"/>
              </w:rPr>
            </w:pPr>
            <w:r w:rsidRPr="00B81E95">
              <w:rPr>
                <w:rFonts w:ascii="Arial Narrow" w:eastAsia="Times New Roman" w:hAnsi="Arial Narrow" w:cs="Arial"/>
                <w:b/>
                <w:bCs/>
                <w:sz w:val="24"/>
                <w:szCs w:val="24"/>
                <w:lang w:eastAsia="pl-PL"/>
              </w:rPr>
              <w:t>7</w:t>
            </w:r>
          </w:p>
        </w:tc>
      </w:tr>
    </w:tbl>
    <w:p w:rsidR="00657EA5" w:rsidRPr="00B81E95" w:rsidRDefault="00657EA5" w:rsidP="00587350">
      <w:pPr>
        <w:rPr>
          <w:rFonts w:ascii="Arial Narrow" w:hAnsi="Arial Narrow"/>
          <w:sz w:val="24"/>
          <w:szCs w:val="24"/>
        </w:rPr>
      </w:pPr>
      <w:r w:rsidRPr="00B81E95">
        <w:rPr>
          <w:rFonts w:ascii="Arial Narrow" w:hAnsi="Arial Narrow"/>
          <w:sz w:val="24"/>
          <w:szCs w:val="24"/>
        </w:rPr>
        <w:t xml:space="preserve"> </w:t>
      </w:r>
    </w:p>
    <w:p w:rsidR="00587350" w:rsidRPr="00B81E95" w:rsidRDefault="00587350" w:rsidP="00587350">
      <w:pPr>
        <w:rPr>
          <w:rFonts w:ascii="Arial Narrow" w:hAnsi="Arial Narrow"/>
          <w:sz w:val="24"/>
          <w:szCs w:val="24"/>
        </w:rPr>
      </w:pPr>
    </w:p>
    <w:p w:rsidR="00587350" w:rsidRPr="00B81E95" w:rsidRDefault="00587350" w:rsidP="00587350">
      <w:pPr>
        <w:rPr>
          <w:rFonts w:ascii="Arial Narrow" w:hAnsi="Arial Narrow"/>
          <w:sz w:val="24"/>
          <w:szCs w:val="24"/>
        </w:rPr>
      </w:pPr>
    </w:p>
    <w:p w:rsidR="00657EA5" w:rsidRPr="00B81E95" w:rsidRDefault="00657EA5" w:rsidP="00657EA5">
      <w:pPr>
        <w:rPr>
          <w:rFonts w:ascii="Arial Narrow" w:eastAsia="Microsoft YaHei" w:hAnsi="Arial Narrow" w:cs="Tahoma"/>
          <w:b/>
          <w:bCs/>
          <w:kern w:val="1"/>
          <w:sz w:val="24"/>
          <w:szCs w:val="24"/>
          <w:lang w:eastAsia="zh-CN" w:bidi="hi-IN"/>
        </w:rPr>
      </w:pPr>
      <w:r w:rsidRPr="00B81E95">
        <w:rPr>
          <w:rFonts w:ascii="Arial Narrow" w:hAnsi="Arial Narrow"/>
          <w:sz w:val="24"/>
          <w:szCs w:val="24"/>
        </w:rPr>
        <w:br w:type="page"/>
      </w:r>
    </w:p>
    <w:p w:rsidR="00657EA5" w:rsidRPr="00B81E95" w:rsidRDefault="00657EA5" w:rsidP="00657EA5">
      <w:pPr>
        <w:pStyle w:val="Nagwek1"/>
        <w:rPr>
          <w:sz w:val="24"/>
          <w:szCs w:val="24"/>
        </w:rPr>
      </w:pPr>
      <w:bookmarkStart w:id="90" w:name="_Toc121756121"/>
      <w:bookmarkStart w:id="91" w:name="_Toc122329956"/>
      <w:r w:rsidRPr="00B81E95">
        <w:rPr>
          <w:sz w:val="24"/>
          <w:szCs w:val="24"/>
        </w:rPr>
        <w:lastRenderedPageBreak/>
        <w:t>Testowanie i pomiary</w:t>
      </w:r>
      <w:bookmarkEnd w:id="90"/>
      <w:bookmarkEnd w:id="91"/>
    </w:p>
    <w:p w:rsidR="00657EA5" w:rsidRPr="00B81E95" w:rsidRDefault="00657EA5" w:rsidP="00657EA5">
      <w:pPr>
        <w:jc w:val="both"/>
        <w:rPr>
          <w:rFonts w:ascii="Arial Narrow" w:hAnsi="Arial Narrow"/>
          <w:sz w:val="24"/>
          <w:szCs w:val="24"/>
        </w:rPr>
      </w:pPr>
      <w:r w:rsidRPr="00B81E95">
        <w:rPr>
          <w:rFonts w:ascii="Arial Narrow" w:hAnsi="Arial Narrow"/>
          <w:sz w:val="24"/>
          <w:szCs w:val="24"/>
        </w:rPr>
        <w:t xml:space="preserve">Po wykonaniu instalacji i uruchomieniu systemu należy wykonać pomiary sprawdzające poziom dźwięku i wskaźnik transmisji mowy STI zgodnie z zaleceniami normy </w:t>
      </w:r>
      <w:r w:rsidRPr="00B81E95">
        <w:rPr>
          <w:rFonts w:ascii="Arial Narrow" w:eastAsia="Times New Roman" w:hAnsi="Arial Narrow" w:cs="Arial"/>
          <w:sz w:val="24"/>
          <w:szCs w:val="24"/>
          <w:lang w:eastAsia="pl-PL"/>
        </w:rPr>
        <w:t>CEN/TS 54-32:2015</w:t>
      </w:r>
      <w:r w:rsidRPr="00B81E95">
        <w:rPr>
          <w:rFonts w:ascii="Arial Narrow" w:hAnsi="Arial Narrow"/>
          <w:sz w:val="24"/>
          <w:szCs w:val="24"/>
        </w:rPr>
        <w:t>. Pomiary należy przeprowadzić w całkowicie wykończonych i umeblowanych pomieszczeniach. W pomieszczeniach, gdzie wyniki pomiarów będą poniżej wymaganych wartości, należy zastosować adaptację akustyczną.</w:t>
      </w:r>
    </w:p>
    <w:p w:rsidR="00657EA5" w:rsidRPr="00B81E95" w:rsidRDefault="00657EA5" w:rsidP="00657EA5">
      <w:pPr>
        <w:pStyle w:val="Nagwek1"/>
        <w:rPr>
          <w:sz w:val="24"/>
          <w:szCs w:val="24"/>
        </w:rPr>
      </w:pPr>
      <w:bookmarkStart w:id="92" w:name="_Toc121756122"/>
      <w:bookmarkStart w:id="93" w:name="_Toc122329957"/>
      <w:r w:rsidRPr="00B81E95">
        <w:rPr>
          <w:sz w:val="24"/>
          <w:szCs w:val="24"/>
        </w:rPr>
        <w:t>Zalecenia konserwacyjno-eksploatacyjne</w:t>
      </w:r>
      <w:bookmarkEnd w:id="92"/>
      <w:bookmarkEnd w:id="93"/>
    </w:p>
    <w:p w:rsidR="00657EA5" w:rsidRPr="00B81E95" w:rsidRDefault="00657EA5" w:rsidP="00657EA5">
      <w:pPr>
        <w:jc w:val="both"/>
        <w:rPr>
          <w:rFonts w:ascii="Arial Narrow" w:hAnsi="Arial Narrow"/>
          <w:sz w:val="24"/>
          <w:szCs w:val="24"/>
        </w:rPr>
      </w:pPr>
      <w:r w:rsidRPr="00B81E95">
        <w:rPr>
          <w:rFonts w:ascii="Arial Narrow" w:hAnsi="Arial Narrow"/>
          <w:sz w:val="24"/>
          <w:szCs w:val="24"/>
        </w:rPr>
        <w:t>Przeglądy, konserwacja i naprawy centrali powinny być wykonywane wyłącznie przez autoryzowanego i posiadającego odpowiednie uprawnienia instalatora. Konserwację i przeglądy należy wykonywać w terminie przewidzianym obowiązującymi przepisami lub lokalnymi ustaleniami dla danego obiektu.</w:t>
      </w:r>
    </w:p>
    <w:p w:rsidR="00657EA5" w:rsidRPr="00B81E95" w:rsidRDefault="00657EA5" w:rsidP="00657EA5">
      <w:pPr>
        <w:jc w:val="both"/>
        <w:rPr>
          <w:rFonts w:ascii="Arial Narrow" w:hAnsi="Arial Narrow"/>
          <w:sz w:val="24"/>
          <w:szCs w:val="24"/>
        </w:rPr>
      </w:pPr>
      <w:r w:rsidRPr="00B81E95">
        <w:rPr>
          <w:rFonts w:ascii="Arial Narrow" w:hAnsi="Arial Narrow"/>
          <w:sz w:val="24"/>
          <w:szCs w:val="24"/>
        </w:rPr>
        <w:t>Przynajmniej raz w miesiącu należy przeprowadzić testy działania centrali DSO według dołączonej instrukcji.</w:t>
      </w:r>
    </w:p>
    <w:p w:rsidR="00657EA5" w:rsidRPr="00B81E95" w:rsidRDefault="00657EA5" w:rsidP="00657EA5">
      <w:pPr>
        <w:jc w:val="both"/>
        <w:rPr>
          <w:rFonts w:ascii="Arial Narrow" w:hAnsi="Arial Narrow"/>
          <w:sz w:val="24"/>
          <w:szCs w:val="24"/>
        </w:rPr>
      </w:pPr>
      <w:r w:rsidRPr="00B81E95">
        <w:rPr>
          <w:rFonts w:ascii="Arial Narrow" w:hAnsi="Arial Narrow" w:cs="Arial"/>
          <w:sz w:val="24"/>
          <w:szCs w:val="24"/>
        </w:rPr>
        <w:t xml:space="preserve">Prawidłowo uruchomiony zasilacz jest urządzeniem bezobsługowym. Uszkodzenia zasilacza sygnalizowane są świeceniem </w:t>
      </w:r>
      <w:r w:rsidRPr="00B81E95">
        <w:rPr>
          <w:rFonts w:ascii="Arial Narrow" w:hAnsi="Arial Narrow"/>
          <w:sz w:val="24"/>
          <w:szCs w:val="24"/>
        </w:rPr>
        <w:t xml:space="preserve">żółtego wskaźnika </w:t>
      </w:r>
      <w:r w:rsidRPr="00B81E95">
        <w:rPr>
          <w:rFonts w:ascii="Arial Narrow" w:hAnsi="Arial Narrow" w:cs="Arial"/>
          <w:sz w:val="24"/>
          <w:szCs w:val="24"/>
        </w:rPr>
        <w:t xml:space="preserve">„USZKODZENIE”. W razie ich wystąpienia należy sprawdzić wszystkie bezpieczniki oraz stan połączeń obwodów bateryjnych i stopień zużycia akumulatorów. Gdy samodzielne usunięcie usterki nie jest możliwe, należy skontaktować się z serwisem producenta. </w:t>
      </w:r>
      <w:r w:rsidRPr="00B81E95">
        <w:rPr>
          <w:rFonts w:ascii="Arial Narrow" w:hAnsi="Arial Narrow"/>
          <w:sz w:val="24"/>
          <w:szCs w:val="24"/>
        </w:rPr>
        <w:t>Konserwacja zasilacza polega na okresowym sprawdzaniu wartości napięć wyjściowych oraz napięć na zaciskach akumulatorów. Harmonogram konserwacji i przeglądów należy dostosować do potrzeb systemu, w którym pracuje zasilacz.</w:t>
      </w:r>
    </w:p>
    <w:p w:rsidR="00657EA5" w:rsidRPr="00B81E95" w:rsidRDefault="00657EA5" w:rsidP="00657EA5">
      <w:pPr>
        <w:jc w:val="both"/>
        <w:rPr>
          <w:rFonts w:ascii="Arial Narrow" w:hAnsi="Arial Narrow"/>
          <w:sz w:val="24"/>
          <w:szCs w:val="24"/>
        </w:rPr>
      </w:pPr>
      <w:r w:rsidRPr="00B81E95">
        <w:rPr>
          <w:rFonts w:ascii="Arial Narrow" w:hAnsi="Arial Narrow"/>
          <w:sz w:val="24"/>
          <w:szCs w:val="24"/>
        </w:rPr>
        <w:t>Przy centrali DSO powinna być zgromadzona i dostępna dokumentacja systemu, w tym karta kontroli i przeglądów oraz instrukcja prób i badań centrali DSO. Dokumentacja musi być w razie potrzeby, np. po modyfikacji instalacji, uaktualniana. Należy zadbać, aby wszelkie czynności i zmiany stanu centrali DSO były rejestrowane w dziennikach.</w:t>
      </w:r>
    </w:p>
    <w:p w:rsidR="00657EA5" w:rsidRPr="00B81E95" w:rsidRDefault="00657EA5" w:rsidP="00657EA5">
      <w:pPr>
        <w:jc w:val="both"/>
        <w:rPr>
          <w:rFonts w:ascii="Arial Narrow" w:hAnsi="Arial Narrow"/>
          <w:sz w:val="24"/>
          <w:szCs w:val="24"/>
        </w:rPr>
      </w:pPr>
      <w:r w:rsidRPr="00B81E95">
        <w:rPr>
          <w:rFonts w:ascii="Arial Narrow" w:hAnsi="Arial Narrow"/>
          <w:sz w:val="24"/>
          <w:szCs w:val="24"/>
        </w:rPr>
        <w:t xml:space="preserve">System należy okresowo przeglądać, testować i konserwować zgodnie z zaleceniami producenta urządzeń i przepisami ochrony przeciwpożarowej. Przynajmniej dwa razy w roku powinna odbyć się planowa konserwacja systemu. </w:t>
      </w:r>
    </w:p>
    <w:p w:rsidR="00657EA5" w:rsidRPr="00B81E95" w:rsidRDefault="00657EA5" w:rsidP="00657EA5">
      <w:pPr>
        <w:jc w:val="both"/>
        <w:rPr>
          <w:rFonts w:ascii="Arial Narrow" w:hAnsi="Arial Narrow"/>
          <w:sz w:val="24"/>
          <w:szCs w:val="24"/>
        </w:rPr>
      </w:pPr>
      <w:r w:rsidRPr="00B81E95">
        <w:rPr>
          <w:rFonts w:ascii="Arial Narrow" w:hAnsi="Arial Narrow"/>
          <w:sz w:val="24"/>
          <w:szCs w:val="24"/>
        </w:rPr>
        <w:t>Do obsługi technicznej i nadzorowania pracy systemu DSO powinna zostać mianowana osoba przeszkolona i posiadająca odpowiednie kwalifikacje.</w:t>
      </w:r>
      <w:bookmarkEnd w:id="1"/>
    </w:p>
    <w:p w:rsidR="00884B6A" w:rsidRPr="00B81E95" w:rsidRDefault="00884B6A">
      <w:pPr>
        <w:rPr>
          <w:rFonts w:ascii="Arial Narrow" w:eastAsia="Microsoft YaHei" w:hAnsi="Arial Narrow" w:cs="Tahoma"/>
          <w:b/>
          <w:bCs/>
          <w:kern w:val="1"/>
          <w:sz w:val="24"/>
          <w:szCs w:val="24"/>
          <w:lang w:eastAsia="zh-CN" w:bidi="hi-IN"/>
        </w:rPr>
      </w:pPr>
    </w:p>
    <w:sectPr w:rsidR="00884B6A" w:rsidRPr="00B81E9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B39F6" w:rsidRDefault="007B39F6" w:rsidP="00805D71">
      <w:pPr>
        <w:spacing w:after="0" w:line="240" w:lineRule="auto"/>
      </w:pPr>
      <w:r>
        <w:separator/>
      </w:r>
    </w:p>
  </w:endnote>
  <w:endnote w:type="continuationSeparator" w:id="0">
    <w:p w:rsidR="007B39F6" w:rsidRDefault="007B39F6" w:rsidP="00805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407455594"/>
      <w:docPartObj>
        <w:docPartGallery w:val="Page Numbers (Bottom of Page)"/>
        <w:docPartUnique/>
      </w:docPartObj>
    </w:sdtPr>
    <w:sdtContent>
      <w:p w:rsidR="00805D71" w:rsidRDefault="00805D71">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28"/>
            <w:szCs w:val="28"/>
          </w:rPr>
          <w:t>2</w:t>
        </w:r>
        <w:r>
          <w:rPr>
            <w:rFonts w:asciiTheme="majorHAnsi" w:eastAsiaTheme="majorEastAsia" w:hAnsiTheme="majorHAnsi" w:cstheme="majorBidi"/>
            <w:sz w:val="28"/>
            <w:szCs w:val="28"/>
          </w:rPr>
          <w:fldChar w:fldCharType="end"/>
        </w:r>
      </w:p>
    </w:sdtContent>
  </w:sdt>
  <w:p w:rsidR="00805D71" w:rsidRDefault="00805D7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B39F6" w:rsidRDefault="007B39F6" w:rsidP="00805D71">
      <w:pPr>
        <w:spacing w:after="0" w:line="240" w:lineRule="auto"/>
      </w:pPr>
      <w:r>
        <w:separator/>
      </w:r>
    </w:p>
  </w:footnote>
  <w:footnote w:type="continuationSeparator" w:id="0">
    <w:p w:rsidR="007B39F6" w:rsidRDefault="007B39F6" w:rsidP="00805D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3506AF96"/>
    <w:name w:val="WW8Num1"/>
    <w:lvl w:ilvl="0">
      <w:start w:val="1"/>
      <w:numFmt w:val="decimal"/>
      <w:lvlText w:val="%1."/>
      <w:lvlJc w:val="left"/>
      <w:pPr>
        <w:tabs>
          <w:tab w:val="num" w:pos="0"/>
        </w:tabs>
        <w:ind w:left="432" w:hanging="432"/>
      </w:pPr>
    </w:lvl>
    <w:lvl w:ilvl="1">
      <w:start w:val="1"/>
      <w:numFmt w:val="decimal"/>
      <w:lvlText w:val="%2."/>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multilevel"/>
    <w:tmpl w:val="00000004"/>
    <w:name w:val="WW8Num3"/>
    <w:lvl w:ilvl="0">
      <w:start w:val="1"/>
      <w:numFmt w:val="bullet"/>
      <w:lvlText w:val=""/>
      <w:lvlJc w:val="left"/>
      <w:pPr>
        <w:tabs>
          <w:tab w:val="num" w:pos="720"/>
        </w:tabs>
        <w:ind w:left="720" w:hanging="360"/>
      </w:pPr>
      <w:rPr>
        <w:rFonts w:ascii="Symbol" w:hAnsi="Symbol" w:cs="OpenSymbol"/>
        <w:strike w:val="0"/>
        <w:dstrike w:val="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trike w:val="0"/>
        <w:dstrike w:val="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trike w:val="0"/>
        <w:dstrike w:val="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6"/>
    <w:multiLevelType w:val="multilevel"/>
    <w:tmpl w:val="00000006"/>
    <w:name w:val="WW8Num5"/>
    <w:lvl w:ilvl="0">
      <w:start w:val="1"/>
      <w:numFmt w:val="bullet"/>
      <w:lvlText w:val=""/>
      <w:lvlJc w:val="left"/>
      <w:pPr>
        <w:tabs>
          <w:tab w:val="num" w:pos="841"/>
        </w:tabs>
        <w:ind w:left="841" w:hanging="360"/>
      </w:pPr>
      <w:rPr>
        <w:rFonts w:ascii="Symbol" w:hAnsi="Symbol" w:cs="OpenSymbol"/>
        <w:strike w:val="0"/>
        <w:dstrike w:val="0"/>
      </w:rPr>
    </w:lvl>
    <w:lvl w:ilvl="1">
      <w:start w:val="1"/>
      <w:numFmt w:val="bullet"/>
      <w:lvlText w:val="◦"/>
      <w:lvlJc w:val="left"/>
      <w:pPr>
        <w:tabs>
          <w:tab w:val="num" w:pos="1201"/>
        </w:tabs>
        <w:ind w:left="1201" w:hanging="360"/>
      </w:pPr>
      <w:rPr>
        <w:rFonts w:ascii="OpenSymbol" w:hAnsi="OpenSymbol" w:cs="OpenSymbol"/>
      </w:rPr>
    </w:lvl>
    <w:lvl w:ilvl="2">
      <w:start w:val="1"/>
      <w:numFmt w:val="bullet"/>
      <w:lvlText w:val="▪"/>
      <w:lvlJc w:val="left"/>
      <w:pPr>
        <w:tabs>
          <w:tab w:val="num" w:pos="1561"/>
        </w:tabs>
        <w:ind w:left="1561" w:hanging="360"/>
      </w:pPr>
      <w:rPr>
        <w:rFonts w:ascii="OpenSymbol" w:hAnsi="OpenSymbol" w:cs="OpenSymbol"/>
      </w:rPr>
    </w:lvl>
    <w:lvl w:ilvl="3">
      <w:start w:val="1"/>
      <w:numFmt w:val="bullet"/>
      <w:lvlText w:val=""/>
      <w:lvlJc w:val="left"/>
      <w:pPr>
        <w:tabs>
          <w:tab w:val="num" w:pos="1921"/>
        </w:tabs>
        <w:ind w:left="1921" w:hanging="360"/>
      </w:pPr>
      <w:rPr>
        <w:rFonts w:ascii="Symbol" w:hAnsi="Symbol" w:cs="OpenSymbol"/>
        <w:strike w:val="0"/>
        <w:dstrike w:val="0"/>
      </w:rPr>
    </w:lvl>
    <w:lvl w:ilvl="4">
      <w:start w:val="1"/>
      <w:numFmt w:val="bullet"/>
      <w:lvlText w:val="◦"/>
      <w:lvlJc w:val="left"/>
      <w:pPr>
        <w:tabs>
          <w:tab w:val="num" w:pos="2281"/>
        </w:tabs>
        <w:ind w:left="2281" w:hanging="360"/>
      </w:pPr>
      <w:rPr>
        <w:rFonts w:ascii="OpenSymbol" w:hAnsi="OpenSymbol" w:cs="OpenSymbol"/>
      </w:rPr>
    </w:lvl>
    <w:lvl w:ilvl="5">
      <w:start w:val="1"/>
      <w:numFmt w:val="bullet"/>
      <w:lvlText w:val="▪"/>
      <w:lvlJc w:val="left"/>
      <w:pPr>
        <w:tabs>
          <w:tab w:val="num" w:pos="2641"/>
        </w:tabs>
        <w:ind w:left="2641" w:hanging="360"/>
      </w:pPr>
      <w:rPr>
        <w:rFonts w:ascii="OpenSymbol" w:hAnsi="OpenSymbol" w:cs="OpenSymbol"/>
      </w:rPr>
    </w:lvl>
    <w:lvl w:ilvl="6">
      <w:start w:val="1"/>
      <w:numFmt w:val="bullet"/>
      <w:lvlText w:val=""/>
      <w:lvlJc w:val="left"/>
      <w:pPr>
        <w:tabs>
          <w:tab w:val="num" w:pos="3001"/>
        </w:tabs>
        <w:ind w:left="3001" w:hanging="360"/>
      </w:pPr>
      <w:rPr>
        <w:rFonts w:ascii="Symbol" w:hAnsi="Symbol" w:cs="OpenSymbol"/>
        <w:strike w:val="0"/>
        <w:dstrike w:val="0"/>
      </w:rPr>
    </w:lvl>
    <w:lvl w:ilvl="7">
      <w:start w:val="1"/>
      <w:numFmt w:val="bullet"/>
      <w:lvlText w:val="◦"/>
      <w:lvlJc w:val="left"/>
      <w:pPr>
        <w:tabs>
          <w:tab w:val="num" w:pos="3361"/>
        </w:tabs>
        <w:ind w:left="3361" w:hanging="360"/>
      </w:pPr>
      <w:rPr>
        <w:rFonts w:ascii="OpenSymbol" w:hAnsi="OpenSymbol" w:cs="OpenSymbol"/>
      </w:rPr>
    </w:lvl>
    <w:lvl w:ilvl="8">
      <w:start w:val="1"/>
      <w:numFmt w:val="bullet"/>
      <w:lvlText w:val="▪"/>
      <w:lvlJc w:val="left"/>
      <w:pPr>
        <w:tabs>
          <w:tab w:val="num" w:pos="3721"/>
        </w:tabs>
        <w:ind w:left="3721" w:hanging="360"/>
      </w:pPr>
      <w:rPr>
        <w:rFonts w:ascii="OpenSymbol" w:hAnsi="OpenSymbol" w:cs="OpenSymbol"/>
      </w:rPr>
    </w:lvl>
  </w:abstractNum>
  <w:abstractNum w:abstractNumId="3" w15:restartNumberingAfterBreak="0">
    <w:nsid w:val="056519C3"/>
    <w:multiLevelType w:val="hybridMultilevel"/>
    <w:tmpl w:val="EBAA81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61F079D"/>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5" w15:restartNumberingAfterBreak="0">
    <w:nsid w:val="1BCC1FC4"/>
    <w:multiLevelType w:val="multilevel"/>
    <w:tmpl w:val="9BDCC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794377"/>
    <w:multiLevelType w:val="hybridMultilevel"/>
    <w:tmpl w:val="2D3E0F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76C0785"/>
    <w:multiLevelType w:val="multilevel"/>
    <w:tmpl w:val="981E2556"/>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2633EF"/>
    <w:multiLevelType w:val="hybridMultilevel"/>
    <w:tmpl w:val="7A9E7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A0B732B"/>
    <w:multiLevelType w:val="multilevel"/>
    <w:tmpl w:val="1C5C77E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59127197">
    <w:abstractNumId w:val="0"/>
  </w:num>
  <w:num w:numId="2" w16cid:durableId="683018835">
    <w:abstractNumId w:val="1"/>
  </w:num>
  <w:num w:numId="3" w16cid:durableId="1303340718">
    <w:abstractNumId w:val="2"/>
  </w:num>
  <w:num w:numId="4" w16cid:durableId="1789353199">
    <w:abstractNumId w:val="3"/>
  </w:num>
  <w:num w:numId="5" w16cid:durableId="126968619">
    <w:abstractNumId w:val="6"/>
  </w:num>
  <w:num w:numId="6" w16cid:durableId="1156337781">
    <w:abstractNumId w:val="8"/>
  </w:num>
  <w:num w:numId="7" w16cid:durableId="1899129668">
    <w:abstractNumId w:val="5"/>
  </w:num>
  <w:num w:numId="8" w16cid:durableId="1795178297">
    <w:abstractNumId w:val="7"/>
  </w:num>
  <w:num w:numId="9" w16cid:durableId="451020503">
    <w:abstractNumId w:val="4"/>
  </w:num>
  <w:num w:numId="10" w16cid:durableId="16207252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EA5"/>
    <w:rsid w:val="00050D9C"/>
    <w:rsid w:val="00124E34"/>
    <w:rsid w:val="001573B0"/>
    <w:rsid w:val="002C45BF"/>
    <w:rsid w:val="00587350"/>
    <w:rsid w:val="0060658E"/>
    <w:rsid w:val="00657EA5"/>
    <w:rsid w:val="007B39F6"/>
    <w:rsid w:val="00805D71"/>
    <w:rsid w:val="00843531"/>
    <w:rsid w:val="00884B6A"/>
    <w:rsid w:val="00942580"/>
    <w:rsid w:val="00956B3E"/>
    <w:rsid w:val="009751BA"/>
    <w:rsid w:val="00B318C6"/>
    <w:rsid w:val="00B81E95"/>
    <w:rsid w:val="00C700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9810AF-6B28-4236-B0D2-1931F3655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Tekstpodstawowy"/>
    <w:link w:val="Nagwek1Znak"/>
    <w:qFormat/>
    <w:rsid w:val="009751BA"/>
    <w:pPr>
      <w:keepNext/>
      <w:widowControl w:val="0"/>
      <w:numPr>
        <w:numId w:val="9"/>
      </w:numPr>
      <w:suppressAutoHyphens/>
      <w:spacing w:after="0" w:line="480" w:lineRule="auto"/>
      <w:outlineLvl w:val="0"/>
    </w:pPr>
    <w:rPr>
      <w:rFonts w:ascii="Arial Narrow" w:eastAsia="Microsoft YaHei" w:hAnsi="Arial Narrow" w:cs="Tahoma"/>
      <w:b/>
      <w:bCs/>
      <w:kern w:val="1"/>
      <w:sz w:val="28"/>
      <w:lang w:eastAsia="zh-CN" w:bidi="hi-IN"/>
    </w:rPr>
  </w:style>
  <w:style w:type="paragraph" w:styleId="Nagwek2">
    <w:name w:val="heading 2"/>
    <w:basedOn w:val="Normalny"/>
    <w:next w:val="Tekstpodstawowy"/>
    <w:link w:val="Nagwek2Znak"/>
    <w:qFormat/>
    <w:rsid w:val="009751BA"/>
    <w:pPr>
      <w:keepNext/>
      <w:widowControl w:val="0"/>
      <w:numPr>
        <w:ilvl w:val="1"/>
        <w:numId w:val="9"/>
      </w:numPr>
      <w:suppressAutoHyphens/>
      <w:spacing w:before="120" w:after="240" w:line="360" w:lineRule="auto"/>
      <w:jc w:val="both"/>
      <w:outlineLvl w:val="1"/>
    </w:pPr>
    <w:rPr>
      <w:rFonts w:ascii="Arial Narrow" w:eastAsia="Microsoft YaHei" w:hAnsi="Arial Narrow" w:cs="Arial"/>
      <w:b/>
      <w:bCs/>
      <w:iCs/>
      <w:kern w:val="1"/>
      <w:sz w:val="24"/>
      <w:lang w:eastAsia="zh-CN" w:bidi="hi-IN"/>
    </w:rPr>
  </w:style>
  <w:style w:type="paragraph" w:styleId="Nagwek3">
    <w:name w:val="heading 3"/>
    <w:basedOn w:val="Normalny"/>
    <w:next w:val="Normalny"/>
    <w:link w:val="Nagwek3Znak"/>
    <w:uiPriority w:val="9"/>
    <w:semiHidden/>
    <w:unhideWhenUsed/>
    <w:qFormat/>
    <w:rsid w:val="009751BA"/>
    <w:pPr>
      <w:keepNext/>
      <w:keepLines/>
      <w:numPr>
        <w:ilvl w:val="2"/>
        <w:numId w:val="9"/>
      </w:numPr>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9751BA"/>
    <w:pPr>
      <w:keepNext/>
      <w:keepLines/>
      <w:numPr>
        <w:ilvl w:val="3"/>
        <w:numId w:val="9"/>
      </w:numPr>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9751BA"/>
    <w:pPr>
      <w:keepNext/>
      <w:keepLines/>
      <w:numPr>
        <w:ilvl w:val="4"/>
        <w:numId w:val="9"/>
      </w:numPr>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semiHidden/>
    <w:unhideWhenUsed/>
    <w:qFormat/>
    <w:rsid w:val="009751BA"/>
    <w:pPr>
      <w:keepNext/>
      <w:keepLines/>
      <w:numPr>
        <w:ilvl w:val="5"/>
        <w:numId w:val="9"/>
      </w:numPr>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semiHidden/>
    <w:unhideWhenUsed/>
    <w:qFormat/>
    <w:rsid w:val="009751BA"/>
    <w:pPr>
      <w:keepNext/>
      <w:keepLines/>
      <w:numPr>
        <w:ilvl w:val="6"/>
        <w:numId w:val="9"/>
      </w:numPr>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9751BA"/>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9751BA"/>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751BA"/>
    <w:rPr>
      <w:rFonts w:ascii="Arial Narrow" w:eastAsia="Microsoft YaHei" w:hAnsi="Arial Narrow" w:cs="Tahoma"/>
      <w:b/>
      <w:bCs/>
      <w:kern w:val="1"/>
      <w:sz w:val="28"/>
      <w:lang w:eastAsia="zh-CN" w:bidi="hi-IN"/>
    </w:rPr>
  </w:style>
  <w:style w:type="character" w:customStyle="1" w:styleId="Nagwek2Znak">
    <w:name w:val="Nagłówek 2 Znak"/>
    <w:basedOn w:val="Domylnaczcionkaakapitu"/>
    <w:link w:val="Nagwek2"/>
    <w:rsid w:val="009751BA"/>
    <w:rPr>
      <w:rFonts w:ascii="Arial Narrow" w:eastAsia="Microsoft YaHei" w:hAnsi="Arial Narrow" w:cs="Arial"/>
      <w:b/>
      <w:bCs/>
      <w:iCs/>
      <w:kern w:val="1"/>
      <w:sz w:val="24"/>
      <w:lang w:eastAsia="zh-CN" w:bidi="hi-IN"/>
    </w:rPr>
  </w:style>
  <w:style w:type="paragraph" w:styleId="NormalnyWeb">
    <w:name w:val="Normal (Web)"/>
    <w:basedOn w:val="Normalny"/>
    <w:uiPriority w:val="99"/>
    <w:semiHidden/>
    <w:unhideWhenUsed/>
    <w:rsid w:val="00657EA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657EA5"/>
    <w:rPr>
      <w:color w:val="0563C1" w:themeColor="hyperlink"/>
      <w:u w:val="single"/>
    </w:rPr>
  </w:style>
  <w:style w:type="paragraph" w:styleId="Tekstpodstawowy">
    <w:name w:val="Body Text"/>
    <w:basedOn w:val="Normalny"/>
    <w:link w:val="TekstpodstawowyZnak"/>
    <w:rsid w:val="00657EA5"/>
    <w:pPr>
      <w:widowControl w:val="0"/>
      <w:suppressAutoHyphens/>
      <w:spacing w:after="120" w:line="240" w:lineRule="auto"/>
    </w:pPr>
    <w:rPr>
      <w:rFonts w:ascii="Arial" w:eastAsia="SimSun" w:hAnsi="Arial" w:cs="Mangal"/>
      <w:kern w:val="1"/>
      <w:szCs w:val="24"/>
      <w:lang w:eastAsia="zh-CN" w:bidi="hi-IN"/>
    </w:rPr>
  </w:style>
  <w:style w:type="character" w:customStyle="1" w:styleId="TekstpodstawowyZnak">
    <w:name w:val="Tekst podstawowy Znak"/>
    <w:basedOn w:val="Domylnaczcionkaakapitu"/>
    <w:link w:val="Tekstpodstawowy"/>
    <w:rsid w:val="00657EA5"/>
    <w:rPr>
      <w:rFonts w:ascii="Arial" w:eastAsia="SimSun" w:hAnsi="Arial" w:cs="Mangal"/>
      <w:kern w:val="1"/>
      <w:szCs w:val="24"/>
      <w:lang w:eastAsia="zh-CN" w:bidi="hi-IN"/>
    </w:rPr>
  </w:style>
  <w:style w:type="paragraph" w:styleId="Legenda">
    <w:name w:val="caption"/>
    <w:basedOn w:val="Normalny"/>
    <w:qFormat/>
    <w:rsid w:val="00657EA5"/>
    <w:pPr>
      <w:widowControl w:val="0"/>
      <w:suppressLineNumbers/>
      <w:suppressAutoHyphens/>
      <w:spacing w:before="120" w:after="120" w:line="240" w:lineRule="auto"/>
    </w:pPr>
    <w:rPr>
      <w:rFonts w:ascii="Arial" w:eastAsia="SimSun" w:hAnsi="Arial" w:cs="Mangal"/>
      <w:i/>
      <w:iCs/>
      <w:kern w:val="1"/>
      <w:sz w:val="24"/>
      <w:szCs w:val="24"/>
      <w:lang w:eastAsia="zh-CN" w:bidi="hi-IN"/>
    </w:rPr>
  </w:style>
  <w:style w:type="paragraph" w:customStyle="1" w:styleId="WW-Domylnie">
    <w:name w:val="WW-Domyślnie"/>
    <w:rsid w:val="00657EA5"/>
    <w:pPr>
      <w:widowControl w:val="0"/>
      <w:suppressAutoHyphens/>
      <w:spacing w:after="0" w:line="240" w:lineRule="auto"/>
      <w:jc w:val="both"/>
    </w:pPr>
    <w:rPr>
      <w:rFonts w:ascii="Tahoma" w:eastAsia="Lucida Sans Unicode" w:hAnsi="Tahoma" w:cs="Times New Roman"/>
      <w:kern w:val="1"/>
    </w:rPr>
  </w:style>
  <w:style w:type="paragraph" w:styleId="Spistreci1">
    <w:name w:val="toc 1"/>
    <w:basedOn w:val="Normalny"/>
    <w:uiPriority w:val="39"/>
    <w:rsid w:val="00657EA5"/>
    <w:pPr>
      <w:widowControl w:val="0"/>
      <w:suppressLineNumbers/>
      <w:tabs>
        <w:tab w:val="right" w:leader="dot" w:pos="10206"/>
      </w:tabs>
      <w:suppressAutoHyphens/>
      <w:spacing w:after="0" w:line="240" w:lineRule="auto"/>
    </w:pPr>
    <w:rPr>
      <w:rFonts w:ascii="Roboto" w:eastAsia="SimSun" w:hAnsi="Roboto" w:cs="Mangal"/>
      <w:kern w:val="1"/>
      <w:szCs w:val="24"/>
      <w:lang w:eastAsia="zh-CN" w:bidi="hi-IN"/>
    </w:rPr>
  </w:style>
  <w:style w:type="paragraph" w:styleId="Spistreci2">
    <w:name w:val="toc 2"/>
    <w:basedOn w:val="Normalny"/>
    <w:uiPriority w:val="39"/>
    <w:rsid w:val="00657EA5"/>
    <w:pPr>
      <w:widowControl w:val="0"/>
      <w:suppressLineNumbers/>
      <w:tabs>
        <w:tab w:val="right" w:leader="dot" w:pos="9923"/>
      </w:tabs>
      <w:suppressAutoHyphens/>
      <w:spacing w:after="0" w:line="240" w:lineRule="auto"/>
      <w:ind w:left="283"/>
    </w:pPr>
    <w:rPr>
      <w:rFonts w:ascii="Roboto" w:eastAsia="SimSun" w:hAnsi="Roboto" w:cs="Mangal"/>
      <w:kern w:val="1"/>
      <w:szCs w:val="24"/>
      <w:lang w:eastAsia="zh-CN" w:bidi="hi-IN"/>
    </w:rPr>
  </w:style>
  <w:style w:type="paragraph" w:styleId="Akapitzlist">
    <w:name w:val="List Paragraph"/>
    <w:basedOn w:val="Normalny"/>
    <w:uiPriority w:val="34"/>
    <w:qFormat/>
    <w:rsid w:val="00657EA5"/>
    <w:pPr>
      <w:spacing w:after="0" w:line="240" w:lineRule="auto"/>
      <w:ind w:left="720"/>
    </w:pPr>
    <w:rPr>
      <w:rFonts w:ascii="Calibri" w:eastAsia="Calibri" w:hAnsi="Calibri" w:cs="Calibri"/>
    </w:rPr>
  </w:style>
  <w:style w:type="paragraph" w:styleId="Spisilustracji">
    <w:name w:val="table of figures"/>
    <w:basedOn w:val="Normalny"/>
    <w:next w:val="Normalny"/>
    <w:uiPriority w:val="99"/>
    <w:unhideWhenUsed/>
    <w:rsid w:val="00657EA5"/>
    <w:pPr>
      <w:spacing w:after="0" w:line="240" w:lineRule="auto"/>
    </w:pPr>
    <w:rPr>
      <w:sz w:val="24"/>
      <w:szCs w:val="24"/>
    </w:rPr>
  </w:style>
  <w:style w:type="paragraph" w:styleId="Spistreci3">
    <w:name w:val="toc 3"/>
    <w:basedOn w:val="Normalny"/>
    <w:next w:val="Normalny"/>
    <w:autoRedefine/>
    <w:uiPriority w:val="39"/>
    <w:semiHidden/>
    <w:unhideWhenUsed/>
    <w:rsid w:val="00657EA5"/>
    <w:pPr>
      <w:spacing w:after="100"/>
      <w:ind w:left="440"/>
    </w:pPr>
  </w:style>
  <w:style w:type="character" w:customStyle="1" w:styleId="Nagwek3Znak">
    <w:name w:val="Nagłówek 3 Znak"/>
    <w:basedOn w:val="Domylnaczcionkaakapitu"/>
    <w:link w:val="Nagwek3"/>
    <w:uiPriority w:val="9"/>
    <w:semiHidden/>
    <w:rsid w:val="009751BA"/>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semiHidden/>
    <w:rsid w:val="009751BA"/>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uiPriority w:val="9"/>
    <w:semiHidden/>
    <w:rsid w:val="009751BA"/>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uiPriority w:val="9"/>
    <w:semiHidden/>
    <w:rsid w:val="009751BA"/>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
    <w:uiPriority w:val="9"/>
    <w:semiHidden/>
    <w:rsid w:val="009751BA"/>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uiPriority w:val="9"/>
    <w:semiHidden/>
    <w:rsid w:val="009751BA"/>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9751BA"/>
    <w:rPr>
      <w:rFonts w:asciiTheme="majorHAnsi" w:eastAsiaTheme="majorEastAsia" w:hAnsiTheme="majorHAnsi" w:cstheme="majorBidi"/>
      <w:i/>
      <w:iCs/>
      <w:color w:val="272727" w:themeColor="text1" w:themeTint="D8"/>
      <w:sz w:val="21"/>
      <w:szCs w:val="21"/>
    </w:rPr>
  </w:style>
  <w:style w:type="paragraph" w:styleId="Nagwek">
    <w:name w:val="header"/>
    <w:basedOn w:val="Normalny"/>
    <w:link w:val="NagwekZnak"/>
    <w:uiPriority w:val="99"/>
    <w:unhideWhenUsed/>
    <w:rsid w:val="00805D7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05D71"/>
  </w:style>
  <w:style w:type="paragraph" w:styleId="Stopka">
    <w:name w:val="footer"/>
    <w:basedOn w:val="Normalny"/>
    <w:link w:val="StopkaZnak"/>
    <w:uiPriority w:val="99"/>
    <w:unhideWhenUsed/>
    <w:rsid w:val="00805D7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05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666611">
      <w:bodyDiv w:val="1"/>
      <w:marLeft w:val="0"/>
      <w:marRight w:val="0"/>
      <w:marTop w:val="0"/>
      <w:marBottom w:val="0"/>
      <w:divBdr>
        <w:top w:val="none" w:sz="0" w:space="0" w:color="auto"/>
        <w:left w:val="none" w:sz="0" w:space="0" w:color="auto"/>
        <w:bottom w:val="none" w:sz="0" w:space="0" w:color="auto"/>
        <w:right w:val="none" w:sz="0" w:space="0" w:color="auto"/>
      </w:divBdr>
    </w:div>
    <w:div w:id="2013333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14</Pages>
  <Words>3161</Words>
  <Characters>21750</Characters>
  <Application>Microsoft Office Word</Application>
  <DocSecurity>0</DocSecurity>
  <Lines>443</Lines>
  <Paragraphs>283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Płoński</dc:creator>
  <cp:keywords/>
  <dc:description/>
  <cp:lastModifiedBy>Marcin Płoński</cp:lastModifiedBy>
  <cp:revision>9</cp:revision>
  <dcterms:created xsi:type="dcterms:W3CDTF">2022-12-12T15:47:00Z</dcterms:created>
  <dcterms:modified xsi:type="dcterms:W3CDTF">2022-12-20T13:54:00Z</dcterms:modified>
</cp:coreProperties>
</file>